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技术参数及售后要求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/>
          <w:bCs/>
          <w:sz w:val="28"/>
          <w:szCs w:val="28"/>
          <w:lang w:val="en-US" w:eastAsia="zh-CN"/>
        </w:rPr>
        <w:t>血液透析滤过机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/>
          <w:b/>
          <w:bCs/>
          <w:sz w:val="28"/>
          <w:szCs w:val="28"/>
          <w:lang w:val="en-US" w:eastAsia="zh-CN"/>
        </w:rPr>
        <w:t>2台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ascii="宋体" w:hAnsi="宋体" w:eastAsia="宋体" w:cs="宋体"/>
          <w:b/>
          <w:bCs/>
          <w:sz w:val="28"/>
          <w:szCs w:val="28"/>
        </w:rPr>
        <w:t>对尿毒症患者进行血液透析滤过治疗，替代受损肾脏工作，更高效清除毒素、稳定内环境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sz w:val="28"/>
          <w:szCs w:val="28"/>
        </w:rPr>
        <w:t>：</w:t>
      </w:r>
    </w:p>
    <w:p w14:paraId="6FEFC5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☆（一）每套设备需满足下列配置需求：</w:t>
      </w:r>
    </w:p>
    <w:p w14:paraId="18B8A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1、主机…………………………………………………… 1套</w:t>
      </w:r>
    </w:p>
    <w:p w14:paraId="1502B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2、双泵系统……………………………………………… 1套</w:t>
      </w:r>
    </w:p>
    <w:p w14:paraId="471FD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3、肝素泵………………………………………………… 1套</w:t>
      </w:r>
    </w:p>
    <w:p w14:paraId="26362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4、清洗消毒装置………………………………………… 1套</w:t>
      </w:r>
    </w:p>
    <w:p w14:paraId="67DE8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5、进水、出水管………………………………………… 1套</w:t>
      </w:r>
    </w:p>
    <w:p w14:paraId="02401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6、备用电池……………………………………………… 1套</w:t>
      </w:r>
    </w:p>
    <w:p w14:paraId="2318E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31680" w:hanging="840" w:hangingChars="3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7、其他不可或缺的配置</w:t>
      </w:r>
    </w:p>
    <w:p w14:paraId="488CF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（二）设备技术参数要求</w:t>
      </w:r>
      <w:r>
        <w:rPr>
          <w:rFonts w:hint="eastAsia"/>
          <w:sz w:val="28"/>
          <w:szCs w:val="28"/>
        </w:rPr>
        <w:t xml:space="preserve"> </w:t>
      </w:r>
    </w:p>
    <w:p w14:paraId="0FEDA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1、显示器部分：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1.1 ≥10英寸彩色液晶显示屏。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1.2全中文操作界面。</w:t>
      </w:r>
    </w:p>
    <w:p w14:paraId="244D3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1.3可数字显示主要参数，包括：动脉压、静脉压、总电导度、碳酸电导度、温度、透析液流量、血流量、超滤量等。</w:t>
      </w:r>
    </w:p>
    <w:p w14:paraId="31AC9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2、透析液：</w:t>
      </w:r>
    </w:p>
    <w:p w14:paraId="4F00A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2.1透析液流量：≥300 ～700ml/min,可调。</w:t>
      </w:r>
    </w:p>
    <w:p w14:paraId="78826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2.2透析液温度控制范围：≥35℃～39℃，可调。</w:t>
      </w:r>
    </w:p>
    <w:p w14:paraId="593C2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2.3透析液导电率监测范围：≥12.8～15.7ms/cm。</w:t>
      </w:r>
    </w:p>
    <w:p w14:paraId="4A131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3、血压监测： </w:t>
      </w:r>
    </w:p>
    <w:p w14:paraId="1E1A9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3.1动脉压监测和显示范围：≥-300～+280  mmHg。</w:t>
      </w:r>
    </w:p>
    <w:p w14:paraId="44C17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3.2静脉压监测和显示范围：≥-60～+390 mmHg。</w:t>
      </w:r>
    </w:p>
    <w:p w14:paraId="00D5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4、跨膜压监测范围：≥-100mmHg～+400 mmHg。</w:t>
      </w:r>
    </w:p>
    <w:p w14:paraId="7EF92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5、血泵流量设置范围：≥50～600ml/min，可调。</w:t>
      </w:r>
    </w:p>
    <w:p w14:paraId="7AECDD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6、肝素注射： </w:t>
      </w:r>
    </w:p>
    <w:p w14:paraId="6F25E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6.1设置范围：≥0.5～9.9ml/h。</w:t>
      </w:r>
    </w:p>
    <w:p w14:paraId="2F49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6.2可设定停止时间。</w:t>
      </w:r>
    </w:p>
    <w:p w14:paraId="76F2A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6.3肝素泵有自动注入和追加功能。</w:t>
      </w:r>
    </w:p>
    <w:p w14:paraId="75843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7、具有漏血检测器。</w:t>
      </w:r>
    </w:p>
    <w:p w14:paraId="6EA29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8、具有空气检测器，预防气泡进入体内。</w:t>
      </w:r>
    </w:p>
    <w:p w14:paraId="13E19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9、超滤控制：</w:t>
      </w:r>
    </w:p>
    <w:p w14:paraId="3DD28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9.1超滤方式: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容量式平衡腔超滤控制系统或复式泵超滤控制系统。</w:t>
      </w:r>
    </w:p>
    <w:p w14:paraId="36160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9.2超滤率: 100～4000ml/h。</w:t>
      </w:r>
    </w:p>
    <w:p w14:paraId="59F8B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9.3超滤精度: ±1.0%。</w:t>
      </w:r>
    </w:p>
    <w:p w14:paraId="669EF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10、治疗模式：支持血液透析、单纯超滤、在线血液滤过、在线血液透析滤过等多种治疗模式。</w:t>
      </w:r>
    </w:p>
    <w:p w14:paraId="0E26A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11、内置超滤、钠离子等曲线，可存储设定曲线，提供个性化透析方案。</w:t>
      </w:r>
    </w:p>
    <w:p w14:paraId="20A86B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12、消毒方式有化学消毒、热消毒、化学加热消毒。消毒脱钙一体化设计。</w:t>
      </w:r>
    </w:p>
    <w:p w14:paraId="01E50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13、进水管是耐热材质，支持热消毒。</w:t>
      </w:r>
    </w:p>
    <w:p w14:paraId="600C7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14、具备开机自检、自我诊断等功能，保证机器的正常运转和安全。</w:t>
      </w:r>
    </w:p>
    <w:p w14:paraId="3C816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15、具有后备电池，保证血泵、动脉压检测、静脉压检测、空气检测、肝素泵持续运行，保证机器停电后使用≥15分钟,不丢失数据。</w:t>
      </w:r>
      <w:r>
        <w:rPr>
          <w:rFonts w:hint="eastAsia"/>
          <w:sz w:val="28"/>
          <w:szCs w:val="28"/>
        </w:rPr>
        <w:t xml:space="preserve">                                            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4B11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1、维修响应时间：维修人员24小时内到达现场。</w:t>
      </w:r>
    </w:p>
    <w:p w14:paraId="6A12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2、供货方保证质保期内设备开机率≥95%，若设备故障停机率超过5%，每超过一天，保修期延长两周。</w:t>
      </w:r>
    </w:p>
    <w:p w14:paraId="09EF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3、提供全套技术资料、操作手册、简易操作规程（塑封）、维修手册，提供专业安装。</w:t>
      </w:r>
    </w:p>
    <w:p w14:paraId="2BE5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☆4、供货方保证提供系统安装调试与应用培训，整机原厂保修≥2年，并提供原厂质保函，保修期结束后，提供设备维护和维修服务。</w:t>
      </w:r>
    </w:p>
    <w:p w14:paraId="4F61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5、提供设备上所有相关的耗材以及易损耗配件的名称和价格。</w:t>
      </w:r>
    </w:p>
    <w:p w14:paraId="7328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6、附技术参数比较对照表和响应值。</w:t>
      </w:r>
    </w:p>
    <w:p w14:paraId="4B6B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7、附详细配置清单。</w:t>
      </w:r>
    </w:p>
    <w:p w14:paraId="4E7D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8、提供产品资文件，进口设备或元件需提供检测报告、报关单和商检单。</w:t>
      </w:r>
    </w:p>
    <w:p w14:paraId="276F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6"/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（注：打☆参数为核心参数，若核心参数不满足，则不考虑该品牌）</w:t>
      </w:r>
    </w:p>
    <w:p w14:paraId="3A9B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35635B4"/>
    <w:rsid w:val="0D6F1519"/>
    <w:rsid w:val="0D8556C0"/>
    <w:rsid w:val="15460328"/>
    <w:rsid w:val="23F22B88"/>
    <w:rsid w:val="32986143"/>
    <w:rsid w:val="6454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style01"/>
    <w:basedOn w:val="5"/>
    <w:qFormat/>
    <w:uiPriority w:val="99"/>
    <w:rPr>
      <w:rFonts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1244</Characters>
  <Lines>0</Lines>
  <Paragraphs>0</Paragraphs>
  <TotalTime>4</TotalTime>
  <ScaleCrop>false</ScaleCrop>
  <LinksUpToDate>false</LinksUpToDate>
  <CharactersWithSpaces>1339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2026-03-12T00:45:43Z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2434C016793D4572BE888C13B418353C_13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