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499E75">
      <w:pPr>
        <w:jc w:val="center"/>
        <w:rPr>
          <w:rFonts w:ascii="宋体" w:hAnsi="宋体"/>
          <w:b/>
          <w:sz w:val="32"/>
          <w:szCs w:val="32"/>
        </w:rPr>
      </w:pPr>
      <w:r>
        <w:rPr>
          <w:rFonts w:hint="eastAsia" w:ascii="宋体" w:hAnsi="宋体"/>
          <w:b/>
          <w:sz w:val="32"/>
          <w:szCs w:val="32"/>
        </w:rPr>
        <w:t>扬州市江都人民医院职工重大疾病保险项目方案</w:t>
      </w:r>
    </w:p>
    <w:p w14:paraId="2F79DE40">
      <w:pPr>
        <w:spacing w:line="540" w:lineRule="exact"/>
        <w:rPr>
          <w:rFonts w:ascii="仿宋_GB2312" w:eastAsia="仿宋_GB2312"/>
          <w:sz w:val="28"/>
          <w:szCs w:val="30"/>
        </w:rPr>
      </w:pPr>
    </w:p>
    <w:p w14:paraId="5248F436">
      <w:pPr>
        <w:spacing w:line="480" w:lineRule="auto"/>
        <w:ind w:firstLine="600" w:firstLineChars="200"/>
        <w:rPr>
          <w:rFonts w:ascii="仿宋_GB2312" w:eastAsia="仿宋_GB2312"/>
          <w:sz w:val="24"/>
        </w:rPr>
      </w:pPr>
      <w:r>
        <w:rPr>
          <w:rFonts w:hint="eastAsia" w:ascii="仿宋_GB2312" w:eastAsia="仿宋_GB2312"/>
          <w:sz w:val="30"/>
          <w:szCs w:val="30"/>
        </w:rPr>
        <w:t>为完善本单位职工多层次医疗保障体系，减轻职工因罹患重大疾病带来的经济负担，在基本医疗保险、补充医疗保险等基础上，2026年5月由医院统一组织遴选、职工自愿自费参保重大疾病保险，从意外、住院报销 、重大疾病等多层次全方位切实减轻出险职工经济负担，增强医护人员抵御意外和疾病风险的能力，为职工创造安心的工作环境。</w:t>
      </w:r>
      <w:bookmarkStart w:id="0" w:name="_GoBack"/>
      <w:bookmarkEnd w:id="0"/>
    </w:p>
    <w:p w14:paraId="64A189E8">
      <w:pPr>
        <w:spacing w:line="360" w:lineRule="auto"/>
        <w:ind w:firstLine="482" w:firstLineChars="200"/>
        <w:jc w:val="center"/>
        <w:rPr>
          <w:rFonts w:ascii="仿宋_GB2312" w:eastAsia="仿宋_GB2312"/>
          <w:b/>
          <w:sz w:val="24"/>
        </w:rPr>
      </w:pPr>
      <w:r>
        <w:rPr>
          <w:rFonts w:hint="eastAsia" w:ascii="仿宋_GB2312" w:eastAsia="仿宋_GB2312"/>
          <w:b/>
          <w:sz w:val="24"/>
        </w:rPr>
        <w:t>扬州市江都人民医院2026年职工方案</w:t>
      </w:r>
    </w:p>
    <w:p w14:paraId="2D2BDCD0">
      <w:pPr>
        <w:spacing w:line="360" w:lineRule="auto"/>
        <w:rPr>
          <w:rFonts w:ascii="仿宋_GB2312" w:eastAsia="仿宋_GB2312"/>
          <w:b/>
          <w:sz w:val="24"/>
        </w:rPr>
      </w:pPr>
      <w:r>
        <w:rPr>
          <w:rFonts w:hint="eastAsia" w:ascii="仿宋_GB2312" w:eastAsia="仿宋_GB2312"/>
          <w:sz w:val="24"/>
        </w:rPr>
        <w:t xml:space="preserve">    方案：A                       </w:t>
      </w:r>
      <w:r>
        <w:rPr>
          <w:rFonts w:hint="eastAsia" w:ascii="仿宋_GB2312" w:eastAsia="仿宋_GB2312"/>
          <w:b/>
          <w:sz w:val="24"/>
        </w:rPr>
        <w:t>保费：限最高</w:t>
      </w:r>
      <w:r>
        <w:rPr>
          <w:rFonts w:hint="eastAsia" w:ascii="仿宋_GB2312" w:eastAsia="仿宋_GB2312"/>
          <w:b/>
          <w:i/>
          <w:sz w:val="24"/>
        </w:rPr>
        <w:t>全年1</w:t>
      </w:r>
      <w:r>
        <w:rPr>
          <w:rFonts w:hint="eastAsia" w:ascii="仿宋_GB2312" w:eastAsia="仿宋_GB2312"/>
          <w:b/>
          <w:i/>
          <w:sz w:val="24"/>
          <w:lang w:val="en-US" w:eastAsia="zh-CN"/>
        </w:rPr>
        <w:t>300</w:t>
      </w:r>
      <w:r>
        <w:rPr>
          <w:rFonts w:hint="eastAsia" w:ascii="仿宋_GB2312" w:eastAsia="仿宋_GB2312"/>
          <w:b/>
          <w:i/>
          <w:sz w:val="24"/>
        </w:rPr>
        <w:t xml:space="preserve"> 元/人</w:t>
      </w:r>
    </w:p>
    <w:tbl>
      <w:tblPr>
        <w:tblStyle w:val="4"/>
        <w:tblW w:w="837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5355"/>
        <w:gridCol w:w="1293"/>
      </w:tblGrid>
      <w:tr w14:paraId="505C6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731" w:type="dxa"/>
            <w:shd w:val="clear" w:color="auto" w:fill="auto"/>
            <w:noWrap/>
            <w:vAlign w:val="center"/>
          </w:tcPr>
          <w:p w14:paraId="119EFFA2">
            <w:pPr>
              <w:widowControl/>
              <w:spacing w:line="360" w:lineRule="auto"/>
              <w:jc w:val="center"/>
              <w:rPr>
                <w:rFonts w:ascii="仿宋_GB2312" w:eastAsia="仿宋_GB2312"/>
                <w:sz w:val="24"/>
              </w:rPr>
            </w:pPr>
            <w:r>
              <w:rPr>
                <w:rFonts w:hint="eastAsia" w:ascii="仿宋_GB2312" w:eastAsia="仿宋_GB2312"/>
                <w:sz w:val="24"/>
              </w:rPr>
              <w:t>保险责任</w:t>
            </w:r>
          </w:p>
        </w:tc>
        <w:tc>
          <w:tcPr>
            <w:tcW w:w="5355" w:type="dxa"/>
            <w:shd w:val="clear" w:color="auto" w:fill="auto"/>
            <w:noWrap/>
            <w:vAlign w:val="center"/>
          </w:tcPr>
          <w:p w14:paraId="1F5AD140">
            <w:pPr>
              <w:widowControl/>
              <w:spacing w:line="360" w:lineRule="auto"/>
              <w:jc w:val="center"/>
              <w:rPr>
                <w:rFonts w:ascii="仿宋_GB2312" w:eastAsia="仿宋_GB2312"/>
                <w:sz w:val="24"/>
              </w:rPr>
            </w:pPr>
            <w:r>
              <w:rPr>
                <w:rFonts w:hint="eastAsia" w:ascii="仿宋_GB2312" w:eastAsia="仿宋_GB2312"/>
                <w:sz w:val="24"/>
              </w:rPr>
              <w:t>保障范围</w:t>
            </w:r>
          </w:p>
        </w:tc>
        <w:tc>
          <w:tcPr>
            <w:tcW w:w="1293" w:type="dxa"/>
            <w:shd w:val="clear" w:color="auto" w:fill="auto"/>
            <w:noWrap/>
            <w:vAlign w:val="center"/>
          </w:tcPr>
          <w:p w14:paraId="14797CDB">
            <w:pPr>
              <w:widowControl/>
              <w:spacing w:line="360" w:lineRule="auto"/>
              <w:jc w:val="center"/>
              <w:rPr>
                <w:rFonts w:ascii="仿宋_GB2312" w:eastAsia="仿宋_GB2312"/>
                <w:sz w:val="24"/>
              </w:rPr>
            </w:pPr>
            <w:r>
              <w:rPr>
                <w:rFonts w:hint="eastAsia" w:ascii="仿宋_GB2312" w:eastAsia="仿宋_GB2312"/>
                <w:sz w:val="24"/>
              </w:rPr>
              <w:t>保险金额</w:t>
            </w:r>
          </w:p>
        </w:tc>
      </w:tr>
      <w:tr w14:paraId="14418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731" w:type="dxa"/>
            <w:shd w:val="clear" w:color="auto" w:fill="auto"/>
            <w:noWrap/>
            <w:vAlign w:val="center"/>
          </w:tcPr>
          <w:p w14:paraId="630A1D24">
            <w:pPr>
              <w:widowControl/>
              <w:spacing w:line="360" w:lineRule="auto"/>
              <w:jc w:val="center"/>
              <w:rPr>
                <w:rFonts w:ascii="仿宋_GB2312" w:eastAsia="仿宋_GB2312"/>
                <w:sz w:val="24"/>
              </w:rPr>
            </w:pPr>
            <w:r>
              <w:rPr>
                <w:rFonts w:hint="eastAsia" w:ascii="仿宋_GB2312" w:eastAsia="仿宋_GB2312"/>
                <w:sz w:val="24"/>
              </w:rPr>
              <w:t>意外身故</w:t>
            </w:r>
          </w:p>
        </w:tc>
        <w:tc>
          <w:tcPr>
            <w:tcW w:w="5355" w:type="dxa"/>
            <w:shd w:val="clear" w:color="auto" w:fill="auto"/>
            <w:noWrap/>
            <w:vAlign w:val="center"/>
          </w:tcPr>
          <w:p w14:paraId="6EAC0FBC">
            <w:pPr>
              <w:widowControl/>
              <w:spacing w:line="360" w:lineRule="auto"/>
              <w:jc w:val="center"/>
              <w:rPr>
                <w:rFonts w:ascii="仿宋_GB2312" w:eastAsia="仿宋_GB2312"/>
                <w:sz w:val="24"/>
              </w:rPr>
            </w:pPr>
            <w:r>
              <w:rPr>
                <w:rFonts w:hint="eastAsia" w:ascii="仿宋_GB2312" w:eastAsia="仿宋_GB2312"/>
                <w:sz w:val="24"/>
              </w:rPr>
              <w:t>因意外导致身故</w:t>
            </w:r>
          </w:p>
        </w:tc>
        <w:tc>
          <w:tcPr>
            <w:tcW w:w="1293" w:type="dxa"/>
            <w:shd w:val="clear" w:color="auto" w:fill="auto"/>
            <w:noWrap/>
          </w:tcPr>
          <w:p w14:paraId="6321261B">
            <w:pPr>
              <w:widowControl/>
              <w:spacing w:line="360" w:lineRule="auto"/>
              <w:jc w:val="center"/>
              <w:rPr>
                <w:rFonts w:ascii="仿宋_GB2312" w:eastAsia="仿宋_GB2312"/>
                <w:sz w:val="24"/>
              </w:rPr>
            </w:pPr>
            <w:r>
              <w:rPr>
                <w:rFonts w:hint="eastAsia" w:ascii="仿宋_GB2312" w:eastAsia="仿宋_GB2312"/>
                <w:sz w:val="24"/>
              </w:rPr>
              <w:t>10万元</w:t>
            </w:r>
          </w:p>
        </w:tc>
      </w:tr>
      <w:tr w14:paraId="712ED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731" w:type="dxa"/>
            <w:shd w:val="clear" w:color="auto" w:fill="auto"/>
            <w:noWrap/>
            <w:vAlign w:val="center"/>
          </w:tcPr>
          <w:p w14:paraId="123B1E62">
            <w:pPr>
              <w:widowControl/>
              <w:spacing w:line="360" w:lineRule="auto"/>
              <w:jc w:val="center"/>
              <w:rPr>
                <w:rFonts w:ascii="仿宋_GB2312" w:eastAsia="仿宋_GB2312"/>
                <w:sz w:val="24"/>
              </w:rPr>
            </w:pPr>
            <w:r>
              <w:rPr>
                <w:rFonts w:hint="eastAsia" w:ascii="仿宋_GB2312" w:eastAsia="仿宋_GB2312"/>
                <w:sz w:val="24"/>
              </w:rPr>
              <w:t>意外残疾</w:t>
            </w:r>
          </w:p>
        </w:tc>
        <w:tc>
          <w:tcPr>
            <w:tcW w:w="5355" w:type="dxa"/>
            <w:shd w:val="clear" w:color="auto" w:fill="auto"/>
            <w:noWrap/>
            <w:vAlign w:val="center"/>
          </w:tcPr>
          <w:p w14:paraId="088CFD7B">
            <w:pPr>
              <w:widowControl/>
              <w:spacing w:line="360" w:lineRule="auto"/>
              <w:jc w:val="center"/>
              <w:rPr>
                <w:rFonts w:ascii="仿宋_GB2312" w:eastAsia="仿宋_GB2312"/>
                <w:sz w:val="24"/>
              </w:rPr>
            </w:pPr>
            <w:r>
              <w:rPr>
                <w:rFonts w:hint="eastAsia" w:ascii="仿宋_GB2312" w:eastAsia="仿宋_GB2312"/>
                <w:sz w:val="24"/>
              </w:rPr>
              <w:t>因意外导致残疾的，按照伤残标准赔付</w:t>
            </w:r>
          </w:p>
        </w:tc>
        <w:tc>
          <w:tcPr>
            <w:tcW w:w="1293" w:type="dxa"/>
            <w:shd w:val="clear" w:color="auto" w:fill="auto"/>
            <w:noWrap/>
          </w:tcPr>
          <w:p w14:paraId="041E0C70">
            <w:pPr>
              <w:widowControl/>
              <w:spacing w:line="360" w:lineRule="auto"/>
              <w:jc w:val="center"/>
              <w:rPr>
                <w:rFonts w:ascii="仿宋_GB2312" w:eastAsia="仿宋_GB2312"/>
                <w:sz w:val="24"/>
              </w:rPr>
            </w:pPr>
            <w:r>
              <w:rPr>
                <w:rFonts w:hint="eastAsia" w:ascii="仿宋_GB2312" w:eastAsia="仿宋_GB2312"/>
                <w:sz w:val="24"/>
              </w:rPr>
              <w:t>10万元</w:t>
            </w:r>
          </w:p>
        </w:tc>
      </w:tr>
      <w:tr w14:paraId="20FBB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731" w:type="dxa"/>
            <w:shd w:val="clear" w:color="auto" w:fill="auto"/>
            <w:noWrap/>
            <w:vAlign w:val="center"/>
          </w:tcPr>
          <w:p w14:paraId="2B50019A">
            <w:pPr>
              <w:widowControl/>
              <w:spacing w:line="360" w:lineRule="auto"/>
              <w:jc w:val="center"/>
              <w:rPr>
                <w:rFonts w:ascii="仿宋_GB2312" w:eastAsia="仿宋_GB2312"/>
                <w:sz w:val="24"/>
              </w:rPr>
            </w:pPr>
            <w:r>
              <w:rPr>
                <w:rFonts w:hint="eastAsia" w:ascii="仿宋_GB2312" w:eastAsia="仿宋_GB2312"/>
                <w:sz w:val="24"/>
              </w:rPr>
              <w:t>疾病身故</w:t>
            </w:r>
          </w:p>
        </w:tc>
        <w:tc>
          <w:tcPr>
            <w:tcW w:w="5355" w:type="dxa"/>
            <w:shd w:val="clear" w:color="auto" w:fill="auto"/>
            <w:noWrap/>
            <w:vAlign w:val="center"/>
          </w:tcPr>
          <w:p w14:paraId="04961CC9">
            <w:pPr>
              <w:widowControl/>
              <w:spacing w:before="240" w:line="360" w:lineRule="auto"/>
              <w:jc w:val="center"/>
              <w:rPr>
                <w:rFonts w:ascii="仿宋_GB2312" w:eastAsia="仿宋_GB2312"/>
                <w:sz w:val="24"/>
              </w:rPr>
            </w:pPr>
            <w:r>
              <w:rPr>
                <w:rFonts w:hint="eastAsia" w:ascii="仿宋_GB2312" w:eastAsia="仿宋_GB2312"/>
                <w:sz w:val="24"/>
              </w:rPr>
              <w:t>因疾病导致身故,新保续保均无等待期 (既往病史不影响赔付)</w:t>
            </w:r>
          </w:p>
        </w:tc>
        <w:tc>
          <w:tcPr>
            <w:tcW w:w="1293" w:type="dxa"/>
            <w:shd w:val="clear" w:color="auto" w:fill="auto"/>
            <w:noWrap/>
            <w:vAlign w:val="center"/>
          </w:tcPr>
          <w:p w14:paraId="23C73AF8">
            <w:pPr>
              <w:widowControl/>
              <w:spacing w:line="360" w:lineRule="auto"/>
              <w:jc w:val="center"/>
              <w:rPr>
                <w:rFonts w:ascii="仿宋_GB2312" w:eastAsia="仿宋_GB2312"/>
                <w:sz w:val="24"/>
              </w:rPr>
            </w:pPr>
            <w:r>
              <w:rPr>
                <w:rFonts w:hint="eastAsia" w:ascii="仿宋_GB2312" w:eastAsia="仿宋_GB2312"/>
                <w:sz w:val="24"/>
              </w:rPr>
              <w:t>5万元</w:t>
            </w:r>
          </w:p>
        </w:tc>
      </w:tr>
      <w:tr w14:paraId="477FE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731" w:type="dxa"/>
            <w:shd w:val="clear" w:color="auto" w:fill="auto"/>
            <w:noWrap/>
            <w:vAlign w:val="center"/>
          </w:tcPr>
          <w:p w14:paraId="782A6989">
            <w:pPr>
              <w:widowControl/>
              <w:spacing w:line="360" w:lineRule="auto"/>
              <w:jc w:val="center"/>
              <w:rPr>
                <w:rFonts w:ascii="仿宋_GB2312" w:eastAsia="仿宋_GB2312"/>
                <w:sz w:val="24"/>
              </w:rPr>
            </w:pPr>
            <w:r>
              <w:rPr>
                <w:rFonts w:hint="eastAsia" w:ascii="仿宋_GB2312" w:eastAsia="仿宋_GB2312"/>
                <w:sz w:val="24"/>
              </w:rPr>
              <w:t>住院医疗</w:t>
            </w:r>
          </w:p>
        </w:tc>
        <w:tc>
          <w:tcPr>
            <w:tcW w:w="5355" w:type="dxa"/>
            <w:shd w:val="clear" w:color="auto" w:fill="auto"/>
            <w:noWrap/>
            <w:vAlign w:val="center"/>
          </w:tcPr>
          <w:p w14:paraId="27829C46">
            <w:pPr>
              <w:widowControl/>
              <w:spacing w:line="360" w:lineRule="auto"/>
              <w:jc w:val="center"/>
              <w:rPr>
                <w:rFonts w:ascii="仿宋_GB2312" w:eastAsia="仿宋_GB2312"/>
                <w:sz w:val="24"/>
              </w:rPr>
            </w:pPr>
            <w:r>
              <w:rPr>
                <w:rFonts w:hint="eastAsia" w:ascii="仿宋_GB2312" w:eastAsia="仿宋_GB2312"/>
                <w:sz w:val="24"/>
              </w:rPr>
              <w:t>因疾病或意外导致住院的，医保范围内合规费用在医保报销后100%给付；新保续保均无等待期(既往病史不影响赔付)</w:t>
            </w:r>
          </w:p>
        </w:tc>
        <w:tc>
          <w:tcPr>
            <w:tcW w:w="1293" w:type="dxa"/>
            <w:shd w:val="clear" w:color="auto" w:fill="auto"/>
            <w:noWrap/>
            <w:vAlign w:val="center"/>
          </w:tcPr>
          <w:p w14:paraId="7A3CC215">
            <w:pPr>
              <w:widowControl/>
              <w:spacing w:line="360" w:lineRule="auto"/>
              <w:jc w:val="center"/>
              <w:rPr>
                <w:rFonts w:ascii="仿宋_GB2312" w:eastAsia="仿宋_GB2312"/>
                <w:b/>
                <w:i/>
                <w:sz w:val="24"/>
              </w:rPr>
            </w:pPr>
            <w:r>
              <w:rPr>
                <w:rFonts w:hint="eastAsia" w:ascii="仿宋_GB2312" w:eastAsia="仿宋_GB2312"/>
                <w:sz w:val="24"/>
              </w:rPr>
              <w:t>3万元</w:t>
            </w:r>
          </w:p>
        </w:tc>
      </w:tr>
      <w:tr w14:paraId="5357E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31" w:type="dxa"/>
            <w:shd w:val="clear" w:color="auto" w:fill="auto"/>
            <w:noWrap/>
            <w:vAlign w:val="center"/>
          </w:tcPr>
          <w:p w14:paraId="7D2968D4">
            <w:pPr>
              <w:widowControl/>
              <w:spacing w:line="360" w:lineRule="auto"/>
              <w:jc w:val="center"/>
              <w:rPr>
                <w:rFonts w:ascii="仿宋_GB2312" w:eastAsia="仿宋_GB2312"/>
                <w:sz w:val="24"/>
              </w:rPr>
            </w:pPr>
            <w:r>
              <w:rPr>
                <w:rFonts w:hint="eastAsia" w:ascii="仿宋_GB2312" w:eastAsia="仿宋_GB2312"/>
                <w:sz w:val="24"/>
              </w:rPr>
              <w:t>住院补贴</w:t>
            </w:r>
          </w:p>
        </w:tc>
        <w:tc>
          <w:tcPr>
            <w:tcW w:w="5355" w:type="dxa"/>
            <w:shd w:val="clear" w:color="auto" w:fill="auto"/>
            <w:noWrap/>
            <w:vAlign w:val="center"/>
          </w:tcPr>
          <w:p w14:paraId="131735E5">
            <w:pPr>
              <w:widowControl/>
              <w:spacing w:line="360" w:lineRule="auto"/>
              <w:jc w:val="center"/>
              <w:rPr>
                <w:rFonts w:ascii="仿宋_GB2312" w:eastAsia="仿宋_GB2312"/>
                <w:sz w:val="24"/>
              </w:rPr>
            </w:pPr>
            <w:r>
              <w:rPr>
                <w:rFonts w:hint="eastAsia" w:ascii="仿宋_GB2312" w:eastAsia="仿宋_GB2312"/>
                <w:sz w:val="24"/>
              </w:rPr>
              <w:t xml:space="preserve">住院的天数×100元/天，最高赔付90天，新保续保均无等待期(既往病史不影响赔付) </w:t>
            </w:r>
          </w:p>
        </w:tc>
        <w:tc>
          <w:tcPr>
            <w:tcW w:w="1293" w:type="dxa"/>
            <w:shd w:val="clear" w:color="auto" w:fill="auto"/>
            <w:noWrap/>
          </w:tcPr>
          <w:p w14:paraId="2B7D4249">
            <w:pPr>
              <w:widowControl/>
              <w:spacing w:line="360" w:lineRule="auto"/>
              <w:jc w:val="center"/>
              <w:rPr>
                <w:rFonts w:ascii="仿宋_GB2312" w:eastAsia="仿宋_GB2312"/>
                <w:sz w:val="24"/>
              </w:rPr>
            </w:pPr>
            <w:r>
              <w:rPr>
                <w:rFonts w:hint="eastAsia" w:ascii="仿宋_GB2312" w:eastAsia="仿宋_GB2312"/>
                <w:sz w:val="24"/>
              </w:rPr>
              <w:t>0.9万元</w:t>
            </w:r>
          </w:p>
        </w:tc>
      </w:tr>
      <w:tr w14:paraId="7E2BA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31" w:type="dxa"/>
            <w:shd w:val="clear" w:color="auto" w:fill="auto"/>
            <w:noWrap/>
            <w:vAlign w:val="center"/>
          </w:tcPr>
          <w:p w14:paraId="3ADB6B81">
            <w:pPr>
              <w:widowControl/>
              <w:spacing w:line="360" w:lineRule="auto"/>
              <w:jc w:val="center"/>
              <w:rPr>
                <w:rFonts w:ascii="仿宋_GB2312" w:eastAsia="仿宋_GB2312"/>
                <w:sz w:val="24"/>
              </w:rPr>
            </w:pPr>
            <w:r>
              <w:rPr>
                <w:rFonts w:hint="eastAsia" w:ascii="仿宋_GB2312" w:eastAsia="仿宋_GB2312"/>
                <w:sz w:val="24"/>
              </w:rPr>
              <w:t>重大疾病</w:t>
            </w:r>
          </w:p>
        </w:tc>
        <w:tc>
          <w:tcPr>
            <w:tcW w:w="5355" w:type="dxa"/>
            <w:shd w:val="clear" w:color="auto" w:fill="auto"/>
            <w:noWrap/>
            <w:vAlign w:val="center"/>
          </w:tcPr>
          <w:p w14:paraId="54D9A7DC">
            <w:pPr>
              <w:widowControl/>
              <w:spacing w:line="360" w:lineRule="auto"/>
              <w:jc w:val="center"/>
              <w:rPr>
                <w:rFonts w:ascii="仿宋_GB2312" w:eastAsia="仿宋_GB2312"/>
                <w:sz w:val="24"/>
              </w:rPr>
            </w:pPr>
            <w:r>
              <w:rPr>
                <w:rFonts w:hint="eastAsia" w:ascii="仿宋_GB2312" w:eastAsia="仿宋_GB2312"/>
                <w:sz w:val="24"/>
              </w:rPr>
              <w:t>条款所列明的30种重大疾病，新保等待期60天，续保无等待期(既往病史不影响赔付)</w:t>
            </w:r>
          </w:p>
        </w:tc>
        <w:tc>
          <w:tcPr>
            <w:tcW w:w="1293" w:type="dxa"/>
            <w:shd w:val="clear" w:color="auto" w:fill="auto"/>
            <w:noWrap/>
          </w:tcPr>
          <w:p w14:paraId="63474EBF">
            <w:pPr>
              <w:widowControl/>
              <w:spacing w:line="360" w:lineRule="auto"/>
              <w:jc w:val="center"/>
              <w:rPr>
                <w:rFonts w:ascii="仿宋_GB2312" w:eastAsia="仿宋_GB2312"/>
                <w:sz w:val="24"/>
              </w:rPr>
            </w:pPr>
            <w:r>
              <w:rPr>
                <w:rFonts w:hint="eastAsia" w:ascii="仿宋_GB2312" w:eastAsia="仿宋_GB2312"/>
                <w:sz w:val="24"/>
              </w:rPr>
              <w:t>20万元</w:t>
            </w:r>
          </w:p>
        </w:tc>
      </w:tr>
      <w:tr w14:paraId="252A9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31" w:type="dxa"/>
            <w:shd w:val="clear" w:color="auto" w:fill="auto"/>
            <w:noWrap/>
            <w:vAlign w:val="center"/>
          </w:tcPr>
          <w:p w14:paraId="2D3FC9B1">
            <w:pPr>
              <w:widowControl/>
              <w:spacing w:line="360" w:lineRule="auto"/>
              <w:jc w:val="center"/>
              <w:rPr>
                <w:rFonts w:hint="eastAsia" w:ascii="仿宋_GB2312" w:eastAsia="仿宋_GB2312"/>
                <w:sz w:val="24"/>
              </w:rPr>
            </w:pPr>
            <w:r>
              <w:rPr>
                <w:rFonts w:hint="eastAsia" w:ascii="仿宋_GB2312" w:eastAsia="仿宋_GB2312"/>
                <w:sz w:val="24"/>
              </w:rPr>
              <w:t>轻症</w:t>
            </w:r>
          </w:p>
        </w:tc>
        <w:tc>
          <w:tcPr>
            <w:tcW w:w="5355" w:type="dxa"/>
            <w:shd w:val="clear" w:color="auto" w:fill="auto"/>
            <w:noWrap/>
            <w:vAlign w:val="center"/>
          </w:tcPr>
          <w:p w14:paraId="032948E5">
            <w:pPr>
              <w:widowControl/>
              <w:spacing w:line="360" w:lineRule="auto"/>
              <w:jc w:val="center"/>
              <w:rPr>
                <w:rFonts w:hint="eastAsia" w:ascii="仿宋_GB2312" w:eastAsia="仿宋_GB2312"/>
                <w:sz w:val="24"/>
              </w:rPr>
            </w:pPr>
            <w:r>
              <w:rPr>
                <w:rFonts w:hint="eastAsia" w:ascii="仿宋_GB2312" w:eastAsia="仿宋_GB2312"/>
                <w:sz w:val="24"/>
              </w:rPr>
              <w:t>罹患条款指定5种轻症疾病（新保等待期60天，续保无等待期）(既往病史不影响赔付)</w:t>
            </w:r>
          </w:p>
        </w:tc>
        <w:tc>
          <w:tcPr>
            <w:tcW w:w="1293" w:type="dxa"/>
            <w:shd w:val="clear" w:color="auto" w:fill="auto"/>
            <w:noWrap/>
          </w:tcPr>
          <w:p w14:paraId="61DE3881">
            <w:pPr>
              <w:widowControl/>
              <w:spacing w:line="360" w:lineRule="auto"/>
              <w:jc w:val="center"/>
              <w:rPr>
                <w:rFonts w:hint="eastAsia" w:ascii="仿宋_GB2312" w:eastAsia="仿宋_GB2312"/>
                <w:sz w:val="24"/>
              </w:rPr>
            </w:pPr>
            <w:r>
              <w:rPr>
                <w:rFonts w:hint="eastAsia" w:ascii="仿宋_GB2312" w:eastAsia="仿宋_GB2312"/>
                <w:sz w:val="24"/>
              </w:rPr>
              <w:t>3万元</w:t>
            </w:r>
          </w:p>
        </w:tc>
      </w:tr>
    </w:tbl>
    <w:p w14:paraId="12395E5F">
      <w:pPr>
        <w:tabs>
          <w:tab w:val="left" w:pos="6935"/>
        </w:tabs>
        <w:spacing w:line="360" w:lineRule="auto"/>
        <w:ind w:firstLine="480" w:firstLineChars="200"/>
        <w:rPr>
          <w:rFonts w:ascii="仿宋_GB2312" w:eastAsia="仿宋_GB2312"/>
          <w:sz w:val="24"/>
        </w:rPr>
      </w:pPr>
      <w:r>
        <w:rPr>
          <w:rFonts w:hint="eastAsia" w:ascii="仿宋_GB2312" w:eastAsia="仿宋_GB2312"/>
          <w:sz w:val="24"/>
        </w:rPr>
        <w:t>年龄在60周岁-69周岁，保额*</w:t>
      </w:r>
      <w:r>
        <w:rPr>
          <w:rFonts w:hint="eastAsia" w:ascii="仿宋_GB2312" w:eastAsia="仿宋_GB2312"/>
          <w:sz w:val="24"/>
          <w:u w:val="single"/>
        </w:rPr>
        <w:t xml:space="preserve"> 60</w:t>
      </w:r>
      <w:r>
        <w:rPr>
          <w:rFonts w:hint="eastAsia" w:ascii="仿宋_GB2312" w:eastAsia="仿宋_GB2312"/>
          <w:sz w:val="24"/>
        </w:rPr>
        <w:t>%。年龄在70周岁以上的，保额*</w:t>
      </w:r>
      <w:r>
        <w:rPr>
          <w:rFonts w:hint="eastAsia" w:ascii="仿宋_GB2312" w:eastAsia="仿宋_GB2312"/>
          <w:sz w:val="24"/>
          <w:u w:val="single"/>
        </w:rPr>
        <w:t xml:space="preserve"> 30 </w:t>
      </w:r>
      <w:r>
        <w:rPr>
          <w:rFonts w:hint="eastAsia" w:ascii="仿宋_GB2312" w:eastAsia="仿宋_GB2312"/>
          <w:sz w:val="24"/>
        </w:rPr>
        <w:t>%。保费不变。</w:t>
      </w:r>
    </w:p>
    <w:p w14:paraId="1C05B511">
      <w:pPr>
        <w:spacing w:line="360" w:lineRule="auto"/>
        <w:rPr>
          <w:rFonts w:ascii="仿宋_GB2312" w:eastAsia="仿宋_GB2312"/>
          <w:sz w:val="24"/>
        </w:rPr>
      </w:pPr>
    </w:p>
    <w:p w14:paraId="47D0540A">
      <w:pPr>
        <w:spacing w:line="360" w:lineRule="auto"/>
        <w:rPr>
          <w:rFonts w:ascii="仿宋_GB2312" w:eastAsia="仿宋_GB2312"/>
          <w:sz w:val="24"/>
        </w:rPr>
      </w:pPr>
    </w:p>
    <w:p w14:paraId="1C4D2BD7">
      <w:pPr>
        <w:spacing w:line="360" w:lineRule="auto"/>
        <w:ind w:firstLine="482" w:firstLineChars="200"/>
        <w:jc w:val="center"/>
        <w:rPr>
          <w:rFonts w:ascii="仿宋_GB2312" w:eastAsia="仿宋_GB2312"/>
          <w:b/>
          <w:sz w:val="24"/>
        </w:rPr>
      </w:pPr>
      <w:r>
        <w:rPr>
          <w:rFonts w:hint="eastAsia" w:ascii="仿宋_GB2312" w:eastAsia="仿宋_GB2312"/>
          <w:b/>
          <w:sz w:val="24"/>
        </w:rPr>
        <w:t>扬州市江都人民医院2026年职工方案</w:t>
      </w:r>
    </w:p>
    <w:p w14:paraId="3E5E2B91">
      <w:pPr>
        <w:spacing w:line="360" w:lineRule="auto"/>
        <w:rPr>
          <w:rFonts w:ascii="仿宋_GB2312" w:eastAsia="仿宋_GB2312"/>
          <w:b/>
          <w:sz w:val="24"/>
        </w:rPr>
      </w:pPr>
      <w:r>
        <w:rPr>
          <w:rFonts w:hint="eastAsia" w:ascii="仿宋_GB2312" w:eastAsia="仿宋_GB2312"/>
          <w:sz w:val="24"/>
        </w:rPr>
        <w:t xml:space="preserve">    方案：B                      </w:t>
      </w:r>
      <w:r>
        <w:rPr>
          <w:rFonts w:hint="eastAsia" w:ascii="仿宋_GB2312" w:eastAsia="仿宋_GB2312"/>
          <w:b/>
          <w:sz w:val="24"/>
        </w:rPr>
        <w:t>保费：限最高</w:t>
      </w:r>
      <w:r>
        <w:rPr>
          <w:rFonts w:hint="eastAsia" w:ascii="仿宋_GB2312" w:eastAsia="仿宋_GB2312"/>
          <w:b/>
          <w:i/>
          <w:sz w:val="24"/>
        </w:rPr>
        <w:t>全年900元/人</w:t>
      </w:r>
    </w:p>
    <w:tbl>
      <w:tblPr>
        <w:tblStyle w:val="4"/>
        <w:tblW w:w="837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5355"/>
        <w:gridCol w:w="1293"/>
      </w:tblGrid>
      <w:tr w14:paraId="3C4DE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731" w:type="dxa"/>
            <w:shd w:val="clear" w:color="auto" w:fill="auto"/>
            <w:noWrap/>
            <w:vAlign w:val="center"/>
          </w:tcPr>
          <w:p w14:paraId="7F3E3101">
            <w:pPr>
              <w:widowControl/>
              <w:spacing w:line="360" w:lineRule="auto"/>
              <w:jc w:val="center"/>
              <w:rPr>
                <w:rFonts w:ascii="仿宋_GB2312" w:eastAsia="仿宋_GB2312"/>
                <w:sz w:val="24"/>
              </w:rPr>
            </w:pPr>
            <w:r>
              <w:rPr>
                <w:rFonts w:hint="eastAsia" w:ascii="仿宋_GB2312" w:eastAsia="仿宋_GB2312"/>
                <w:sz w:val="24"/>
              </w:rPr>
              <w:t>保险责任</w:t>
            </w:r>
          </w:p>
        </w:tc>
        <w:tc>
          <w:tcPr>
            <w:tcW w:w="5355" w:type="dxa"/>
            <w:shd w:val="clear" w:color="auto" w:fill="auto"/>
            <w:noWrap/>
            <w:vAlign w:val="center"/>
          </w:tcPr>
          <w:p w14:paraId="0FEADE97">
            <w:pPr>
              <w:widowControl/>
              <w:spacing w:line="360" w:lineRule="auto"/>
              <w:jc w:val="center"/>
              <w:rPr>
                <w:rFonts w:ascii="仿宋_GB2312" w:eastAsia="仿宋_GB2312"/>
                <w:sz w:val="24"/>
              </w:rPr>
            </w:pPr>
            <w:r>
              <w:rPr>
                <w:rFonts w:hint="eastAsia" w:ascii="仿宋_GB2312" w:eastAsia="仿宋_GB2312"/>
                <w:sz w:val="24"/>
              </w:rPr>
              <w:t>保障范围</w:t>
            </w:r>
          </w:p>
        </w:tc>
        <w:tc>
          <w:tcPr>
            <w:tcW w:w="1293" w:type="dxa"/>
            <w:shd w:val="clear" w:color="auto" w:fill="auto"/>
            <w:noWrap/>
            <w:vAlign w:val="center"/>
          </w:tcPr>
          <w:p w14:paraId="4069F7A2">
            <w:pPr>
              <w:widowControl/>
              <w:spacing w:line="360" w:lineRule="auto"/>
              <w:jc w:val="center"/>
              <w:rPr>
                <w:rFonts w:ascii="仿宋_GB2312" w:eastAsia="仿宋_GB2312"/>
                <w:sz w:val="24"/>
              </w:rPr>
            </w:pPr>
            <w:r>
              <w:rPr>
                <w:rFonts w:hint="eastAsia" w:ascii="仿宋_GB2312" w:eastAsia="仿宋_GB2312"/>
                <w:sz w:val="24"/>
              </w:rPr>
              <w:t>保险金额</w:t>
            </w:r>
          </w:p>
        </w:tc>
      </w:tr>
      <w:tr w14:paraId="5FB3B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731" w:type="dxa"/>
            <w:shd w:val="clear" w:color="auto" w:fill="auto"/>
            <w:noWrap/>
            <w:vAlign w:val="center"/>
          </w:tcPr>
          <w:p w14:paraId="135EF68D">
            <w:pPr>
              <w:widowControl/>
              <w:spacing w:line="360" w:lineRule="auto"/>
              <w:jc w:val="center"/>
              <w:rPr>
                <w:rFonts w:ascii="仿宋_GB2312" w:eastAsia="仿宋_GB2312"/>
                <w:sz w:val="24"/>
              </w:rPr>
            </w:pPr>
            <w:r>
              <w:rPr>
                <w:rFonts w:hint="eastAsia" w:ascii="仿宋_GB2312" w:eastAsia="仿宋_GB2312"/>
                <w:sz w:val="24"/>
              </w:rPr>
              <w:t>意外身故</w:t>
            </w:r>
          </w:p>
        </w:tc>
        <w:tc>
          <w:tcPr>
            <w:tcW w:w="5355" w:type="dxa"/>
            <w:shd w:val="clear" w:color="auto" w:fill="auto"/>
            <w:noWrap/>
            <w:vAlign w:val="center"/>
          </w:tcPr>
          <w:p w14:paraId="3D253FF6">
            <w:pPr>
              <w:widowControl/>
              <w:spacing w:line="360" w:lineRule="auto"/>
              <w:jc w:val="center"/>
              <w:rPr>
                <w:rFonts w:ascii="仿宋_GB2312" w:eastAsia="仿宋_GB2312"/>
                <w:sz w:val="24"/>
              </w:rPr>
            </w:pPr>
            <w:r>
              <w:rPr>
                <w:rFonts w:hint="eastAsia" w:ascii="仿宋_GB2312" w:eastAsia="仿宋_GB2312"/>
                <w:sz w:val="24"/>
              </w:rPr>
              <w:t>因意外导致身故</w:t>
            </w:r>
          </w:p>
        </w:tc>
        <w:tc>
          <w:tcPr>
            <w:tcW w:w="1293" w:type="dxa"/>
            <w:shd w:val="clear" w:color="auto" w:fill="auto"/>
            <w:noWrap/>
          </w:tcPr>
          <w:p w14:paraId="591397CF">
            <w:pPr>
              <w:widowControl/>
              <w:spacing w:line="360" w:lineRule="auto"/>
              <w:jc w:val="center"/>
              <w:rPr>
                <w:rFonts w:ascii="仿宋_GB2312" w:eastAsia="仿宋_GB2312"/>
                <w:sz w:val="24"/>
              </w:rPr>
            </w:pPr>
            <w:r>
              <w:rPr>
                <w:rFonts w:hint="eastAsia" w:ascii="仿宋_GB2312" w:eastAsia="仿宋_GB2312"/>
                <w:sz w:val="24"/>
              </w:rPr>
              <w:t>10万元</w:t>
            </w:r>
          </w:p>
        </w:tc>
      </w:tr>
      <w:tr w14:paraId="71FE4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731" w:type="dxa"/>
            <w:shd w:val="clear" w:color="auto" w:fill="auto"/>
            <w:noWrap/>
            <w:vAlign w:val="center"/>
          </w:tcPr>
          <w:p w14:paraId="0CCF84FD">
            <w:pPr>
              <w:widowControl/>
              <w:spacing w:line="360" w:lineRule="auto"/>
              <w:jc w:val="center"/>
              <w:rPr>
                <w:rFonts w:ascii="仿宋_GB2312" w:eastAsia="仿宋_GB2312"/>
                <w:sz w:val="24"/>
              </w:rPr>
            </w:pPr>
            <w:r>
              <w:rPr>
                <w:rFonts w:hint="eastAsia" w:ascii="仿宋_GB2312" w:eastAsia="仿宋_GB2312"/>
                <w:sz w:val="24"/>
              </w:rPr>
              <w:t>意外残疾</w:t>
            </w:r>
          </w:p>
        </w:tc>
        <w:tc>
          <w:tcPr>
            <w:tcW w:w="5355" w:type="dxa"/>
            <w:shd w:val="clear" w:color="auto" w:fill="auto"/>
            <w:noWrap/>
            <w:vAlign w:val="center"/>
          </w:tcPr>
          <w:p w14:paraId="102DA026">
            <w:pPr>
              <w:widowControl/>
              <w:spacing w:line="360" w:lineRule="auto"/>
              <w:jc w:val="center"/>
              <w:rPr>
                <w:rFonts w:ascii="仿宋_GB2312" w:eastAsia="仿宋_GB2312"/>
                <w:sz w:val="24"/>
              </w:rPr>
            </w:pPr>
            <w:r>
              <w:rPr>
                <w:rFonts w:hint="eastAsia" w:ascii="仿宋_GB2312" w:eastAsia="仿宋_GB2312"/>
                <w:sz w:val="24"/>
              </w:rPr>
              <w:t>因意外导致残疾的，按照伤残标准赔付</w:t>
            </w:r>
          </w:p>
        </w:tc>
        <w:tc>
          <w:tcPr>
            <w:tcW w:w="1293" w:type="dxa"/>
            <w:shd w:val="clear" w:color="auto" w:fill="auto"/>
            <w:noWrap/>
          </w:tcPr>
          <w:p w14:paraId="41659B29">
            <w:pPr>
              <w:widowControl/>
              <w:spacing w:line="360" w:lineRule="auto"/>
              <w:jc w:val="center"/>
              <w:rPr>
                <w:rFonts w:ascii="仿宋_GB2312" w:eastAsia="仿宋_GB2312"/>
                <w:sz w:val="24"/>
              </w:rPr>
            </w:pPr>
            <w:r>
              <w:rPr>
                <w:rFonts w:hint="eastAsia" w:ascii="仿宋_GB2312" w:eastAsia="仿宋_GB2312"/>
                <w:sz w:val="24"/>
              </w:rPr>
              <w:t>10万元</w:t>
            </w:r>
          </w:p>
        </w:tc>
      </w:tr>
      <w:tr w14:paraId="5813F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731" w:type="dxa"/>
            <w:shd w:val="clear" w:color="auto" w:fill="auto"/>
            <w:noWrap/>
            <w:vAlign w:val="center"/>
          </w:tcPr>
          <w:p w14:paraId="42F9227B">
            <w:pPr>
              <w:widowControl/>
              <w:spacing w:line="360" w:lineRule="auto"/>
              <w:jc w:val="center"/>
              <w:rPr>
                <w:rFonts w:ascii="仿宋_GB2312" w:eastAsia="仿宋_GB2312"/>
                <w:sz w:val="24"/>
              </w:rPr>
            </w:pPr>
            <w:r>
              <w:rPr>
                <w:rFonts w:hint="eastAsia" w:ascii="仿宋_GB2312" w:eastAsia="仿宋_GB2312"/>
                <w:sz w:val="24"/>
              </w:rPr>
              <w:t>疾病身故</w:t>
            </w:r>
          </w:p>
        </w:tc>
        <w:tc>
          <w:tcPr>
            <w:tcW w:w="5355" w:type="dxa"/>
            <w:shd w:val="clear" w:color="auto" w:fill="auto"/>
            <w:noWrap/>
            <w:vAlign w:val="center"/>
          </w:tcPr>
          <w:p w14:paraId="6AAC9149">
            <w:pPr>
              <w:widowControl/>
              <w:spacing w:before="240" w:line="360" w:lineRule="auto"/>
              <w:jc w:val="center"/>
              <w:rPr>
                <w:rFonts w:ascii="仿宋_GB2312" w:eastAsia="仿宋_GB2312"/>
                <w:sz w:val="24"/>
              </w:rPr>
            </w:pPr>
            <w:r>
              <w:rPr>
                <w:rFonts w:hint="eastAsia" w:ascii="仿宋_GB2312" w:eastAsia="仿宋_GB2312"/>
                <w:sz w:val="24"/>
              </w:rPr>
              <w:t>因疾病导致身故,</w:t>
            </w:r>
            <w:r>
              <w:rPr>
                <w:rFonts w:hint="eastAsia"/>
              </w:rPr>
              <w:t xml:space="preserve"> </w:t>
            </w:r>
            <w:r>
              <w:rPr>
                <w:rFonts w:hint="eastAsia" w:ascii="仿宋_GB2312" w:eastAsia="仿宋_GB2312"/>
                <w:sz w:val="24"/>
              </w:rPr>
              <w:t>新保续保均无等待期(既往病史不影响赔付)</w:t>
            </w:r>
          </w:p>
        </w:tc>
        <w:tc>
          <w:tcPr>
            <w:tcW w:w="1293" w:type="dxa"/>
            <w:shd w:val="clear" w:color="auto" w:fill="auto"/>
            <w:noWrap/>
            <w:vAlign w:val="center"/>
          </w:tcPr>
          <w:p w14:paraId="794E9E18">
            <w:pPr>
              <w:widowControl/>
              <w:spacing w:line="360" w:lineRule="auto"/>
              <w:jc w:val="center"/>
              <w:rPr>
                <w:rFonts w:ascii="仿宋_GB2312" w:eastAsia="仿宋_GB2312"/>
                <w:sz w:val="24"/>
              </w:rPr>
            </w:pPr>
            <w:r>
              <w:rPr>
                <w:rFonts w:hint="eastAsia" w:ascii="仿宋_GB2312" w:eastAsia="仿宋_GB2312"/>
                <w:sz w:val="24"/>
              </w:rPr>
              <w:t>5万元</w:t>
            </w:r>
          </w:p>
        </w:tc>
      </w:tr>
      <w:tr w14:paraId="01017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731" w:type="dxa"/>
            <w:shd w:val="clear" w:color="auto" w:fill="auto"/>
            <w:noWrap/>
            <w:vAlign w:val="center"/>
          </w:tcPr>
          <w:p w14:paraId="106709A9">
            <w:pPr>
              <w:widowControl/>
              <w:spacing w:line="360" w:lineRule="auto"/>
              <w:jc w:val="center"/>
              <w:rPr>
                <w:rFonts w:ascii="仿宋_GB2312" w:eastAsia="仿宋_GB2312"/>
                <w:sz w:val="24"/>
              </w:rPr>
            </w:pPr>
            <w:r>
              <w:rPr>
                <w:rFonts w:hint="eastAsia" w:ascii="仿宋_GB2312" w:eastAsia="仿宋_GB2312"/>
                <w:sz w:val="24"/>
              </w:rPr>
              <w:t>住院医疗</w:t>
            </w:r>
          </w:p>
        </w:tc>
        <w:tc>
          <w:tcPr>
            <w:tcW w:w="5355" w:type="dxa"/>
            <w:shd w:val="clear" w:color="auto" w:fill="auto"/>
            <w:noWrap/>
            <w:vAlign w:val="center"/>
          </w:tcPr>
          <w:p w14:paraId="5BEA4919">
            <w:pPr>
              <w:widowControl/>
              <w:spacing w:line="360" w:lineRule="auto"/>
              <w:jc w:val="center"/>
              <w:rPr>
                <w:rFonts w:ascii="仿宋_GB2312" w:eastAsia="仿宋_GB2312"/>
                <w:sz w:val="24"/>
              </w:rPr>
            </w:pPr>
            <w:r>
              <w:rPr>
                <w:rFonts w:hint="eastAsia" w:ascii="仿宋_GB2312" w:eastAsia="仿宋_GB2312"/>
                <w:sz w:val="24"/>
              </w:rPr>
              <w:t>因疾病或意外导致住院的，医保范围内合规费用在医保报销后100%给付；新保续保均无等待期(既往病史不影响赔付)</w:t>
            </w:r>
          </w:p>
        </w:tc>
        <w:tc>
          <w:tcPr>
            <w:tcW w:w="1293" w:type="dxa"/>
            <w:shd w:val="clear" w:color="auto" w:fill="auto"/>
            <w:noWrap/>
            <w:vAlign w:val="center"/>
          </w:tcPr>
          <w:p w14:paraId="46032078">
            <w:pPr>
              <w:widowControl/>
              <w:spacing w:line="360" w:lineRule="auto"/>
              <w:jc w:val="center"/>
              <w:rPr>
                <w:rFonts w:ascii="仿宋_GB2312" w:eastAsia="仿宋_GB2312"/>
                <w:b/>
                <w:i/>
                <w:sz w:val="24"/>
              </w:rPr>
            </w:pPr>
            <w:r>
              <w:rPr>
                <w:rFonts w:hint="eastAsia" w:ascii="仿宋_GB2312" w:eastAsia="仿宋_GB2312"/>
                <w:sz w:val="24"/>
              </w:rPr>
              <w:t>3万元</w:t>
            </w:r>
          </w:p>
        </w:tc>
      </w:tr>
      <w:tr w14:paraId="59EE1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31" w:type="dxa"/>
            <w:shd w:val="clear" w:color="auto" w:fill="auto"/>
            <w:noWrap/>
            <w:vAlign w:val="center"/>
          </w:tcPr>
          <w:p w14:paraId="2FCC5774">
            <w:pPr>
              <w:widowControl/>
              <w:spacing w:line="360" w:lineRule="auto"/>
              <w:jc w:val="center"/>
              <w:rPr>
                <w:rFonts w:ascii="仿宋_GB2312" w:eastAsia="仿宋_GB2312"/>
                <w:sz w:val="24"/>
              </w:rPr>
            </w:pPr>
            <w:r>
              <w:rPr>
                <w:rFonts w:hint="eastAsia" w:ascii="仿宋_GB2312" w:eastAsia="仿宋_GB2312"/>
                <w:sz w:val="24"/>
              </w:rPr>
              <w:t>住院补贴</w:t>
            </w:r>
          </w:p>
        </w:tc>
        <w:tc>
          <w:tcPr>
            <w:tcW w:w="5355" w:type="dxa"/>
            <w:shd w:val="clear" w:color="auto" w:fill="auto"/>
            <w:noWrap/>
            <w:vAlign w:val="center"/>
          </w:tcPr>
          <w:p w14:paraId="4D43D81B">
            <w:pPr>
              <w:widowControl/>
              <w:spacing w:line="360" w:lineRule="auto"/>
              <w:jc w:val="center"/>
              <w:rPr>
                <w:rFonts w:ascii="仿宋_GB2312" w:eastAsia="仿宋_GB2312"/>
                <w:sz w:val="24"/>
              </w:rPr>
            </w:pPr>
            <w:r>
              <w:rPr>
                <w:rFonts w:hint="eastAsia" w:ascii="仿宋_GB2312" w:eastAsia="仿宋_GB2312"/>
                <w:sz w:val="24"/>
              </w:rPr>
              <w:t xml:space="preserve">住院的天数×100元/天，最高赔付90天，新保续保均无等待期(既往病史不影响赔付) </w:t>
            </w:r>
          </w:p>
        </w:tc>
        <w:tc>
          <w:tcPr>
            <w:tcW w:w="1293" w:type="dxa"/>
            <w:shd w:val="clear" w:color="auto" w:fill="auto"/>
            <w:noWrap/>
          </w:tcPr>
          <w:p w14:paraId="3EC6566B">
            <w:pPr>
              <w:widowControl/>
              <w:spacing w:line="360" w:lineRule="auto"/>
              <w:jc w:val="center"/>
              <w:rPr>
                <w:rFonts w:ascii="仿宋_GB2312" w:eastAsia="仿宋_GB2312"/>
                <w:sz w:val="24"/>
              </w:rPr>
            </w:pPr>
            <w:r>
              <w:rPr>
                <w:rFonts w:hint="eastAsia" w:ascii="仿宋_GB2312" w:eastAsia="仿宋_GB2312"/>
                <w:sz w:val="24"/>
              </w:rPr>
              <w:t>0.9万元</w:t>
            </w:r>
          </w:p>
        </w:tc>
      </w:tr>
      <w:tr w14:paraId="2D5EC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31" w:type="dxa"/>
            <w:shd w:val="clear" w:color="auto" w:fill="auto"/>
            <w:noWrap/>
            <w:vAlign w:val="center"/>
          </w:tcPr>
          <w:p w14:paraId="1E0827B3">
            <w:pPr>
              <w:widowControl/>
              <w:spacing w:line="360" w:lineRule="auto"/>
              <w:jc w:val="center"/>
              <w:rPr>
                <w:rFonts w:ascii="仿宋_GB2312" w:eastAsia="仿宋_GB2312"/>
                <w:sz w:val="24"/>
              </w:rPr>
            </w:pPr>
            <w:r>
              <w:rPr>
                <w:rFonts w:hint="eastAsia" w:ascii="仿宋_GB2312" w:eastAsia="仿宋_GB2312"/>
                <w:sz w:val="24"/>
              </w:rPr>
              <w:t>重大疾病</w:t>
            </w:r>
          </w:p>
        </w:tc>
        <w:tc>
          <w:tcPr>
            <w:tcW w:w="5355" w:type="dxa"/>
            <w:shd w:val="clear" w:color="auto" w:fill="auto"/>
            <w:noWrap/>
            <w:vAlign w:val="center"/>
          </w:tcPr>
          <w:p w14:paraId="39E7B939">
            <w:pPr>
              <w:widowControl/>
              <w:spacing w:line="360" w:lineRule="auto"/>
              <w:jc w:val="center"/>
              <w:rPr>
                <w:rFonts w:ascii="仿宋_GB2312" w:eastAsia="仿宋_GB2312"/>
                <w:sz w:val="24"/>
              </w:rPr>
            </w:pPr>
            <w:r>
              <w:rPr>
                <w:rFonts w:hint="eastAsia" w:ascii="仿宋_GB2312" w:eastAsia="仿宋_GB2312"/>
                <w:sz w:val="24"/>
              </w:rPr>
              <w:t>条款所列明的30种重大疾病，新保等待期60天，续保无等待期(既往病史不影响赔付)</w:t>
            </w:r>
          </w:p>
        </w:tc>
        <w:tc>
          <w:tcPr>
            <w:tcW w:w="1293" w:type="dxa"/>
            <w:shd w:val="clear" w:color="auto" w:fill="auto"/>
            <w:noWrap/>
          </w:tcPr>
          <w:p w14:paraId="09B98638">
            <w:pPr>
              <w:widowControl/>
              <w:spacing w:line="360" w:lineRule="auto"/>
              <w:jc w:val="center"/>
              <w:rPr>
                <w:rFonts w:ascii="仿宋_GB2312" w:eastAsia="仿宋_GB2312"/>
                <w:sz w:val="24"/>
              </w:rPr>
            </w:pPr>
            <w:r>
              <w:rPr>
                <w:rFonts w:hint="eastAsia" w:ascii="仿宋_GB2312" w:eastAsia="仿宋_GB2312"/>
                <w:sz w:val="24"/>
              </w:rPr>
              <w:t>10万元</w:t>
            </w:r>
          </w:p>
        </w:tc>
      </w:tr>
      <w:tr w14:paraId="1D0A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31" w:type="dxa"/>
            <w:shd w:val="clear" w:color="auto" w:fill="auto"/>
            <w:noWrap/>
            <w:vAlign w:val="center"/>
          </w:tcPr>
          <w:p w14:paraId="2767C002">
            <w:pPr>
              <w:widowControl/>
              <w:spacing w:line="360" w:lineRule="auto"/>
              <w:jc w:val="center"/>
              <w:rPr>
                <w:rFonts w:hint="eastAsia" w:ascii="仿宋_GB2312" w:eastAsia="仿宋_GB2312"/>
                <w:sz w:val="24"/>
              </w:rPr>
            </w:pPr>
            <w:r>
              <w:rPr>
                <w:rFonts w:hint="eastAsia" w:ascii="仿宋_GB2312" w:eastAsia="仿宋_GB2312"/>
                <w:sz w:val="24"/>
              </w:rPr>
              <w:t>轻症</w:t>
            </w:r>
          </w:p>
        </w:tc>
        <w:tc>
          <w:tcPr>
            <w:tcW w:w="5355" w:type="dxa"/>
            <w:shd w:val="clear" w:color="auto" w:fill="auto"/>
            <w:noWrap/>
            <w:vAlign w:val="center"/>
          </w:tcPr>
          <w:p w14:paraId="523DC705">
            <w:pPr>
              <w:widowControl/>
              <w:spacing w:line="360" w:lineRule="auto"/>
              <w:jc w:val="center"/>
              <w:rPr>
                <w:rFonts w:hint="eastAsia" w:ascii="仿宋_GB2312" w:eastAsia="仿宋_GB2312"/>
                <w:sz w:val="24"/>
              </w:rPr>
            </w:pPr>
            <w:r>
              <w:rPr>
                <w:rFonts w:hint="eastAsia" w:ascii="仿宋_GB2312" w:eastAsia="仿宋_GB2312"/>
                <w:sz w:val="24"/>
              </w:rPr>
              <w:t>罹患条款指定5种轻症疾病（新保等待期60天，续保无等待期）(既往病史不影响赔付)</w:t>
            </w:r>
          </w:p>
        </w:tc>
        <w:tc>
          <w:tcPr>
            <w:tcW w:w="1293" w:type="dxa"/>
            <w:shd w:val="clear" w:color="auto" w:fill="auto"/>
            <w:noWrap/>
          </w:tcPr>
          <w:p w14:paraId="2708F0CC">
            <w:pPr>
              <w:widowControl/>
              <w:spacing w:line="360" w:lineRule="auto"/>
              <w:jc w:val="center"/>
              <w:rPr>
                <w:rFonts w:hint="eastAsia" w:ascii="仿宋_GB2312" w:eastAsia="仿宋_GB2312"/>
                <w:sz w:val="24"/>
              </w:rPr>
            </w:pPr>
            <w:r>
              <w:rPr>
                <w:rFonts w:hint="eastAsia" w:ascii="仿宋_GB2312" w:eastAsia="仿宋_GB2312"/>
                <w:sz w:val="24"/>
              </w:rPr>
              <w:t>3万元</w:t>
            </w:r>
          </w:p>
        </w:tc>
      </w:tr>
    </w:tbl>
    <w:p w14:paraId="36871F12">
      <w:pPr>
        <w:tabs>
          <w:tab w:val="left" w:pos="6935"/>
        </w:tabs>
        <w:spacing w:line="360" w:lineRule="auto"/>
        <w:ind w:firstLine="480" w:firstLineChars="200"/>
        <w:rPr>
          <w:rFonts w:ascii="仿宋_GB2312" w:eastAsia="仿宋_GB2312"/>
          <w:sz w:val="24"/>
        </w:rPr>
      </w:pPr>
      <w:r>
        <w:rPr>
          <w:rFonts w:hint="eastAsia" w:ascii="仿宋_GB2312" w:eastAsia="仿宋_GB2312"/>
          <w:sz w:val="24"/>
        </w:rPr>
        <w:t>年龄在60周岁-69周岁，保额*</w:t>
      </w:r>
      <w:r>
        <w:rPr>
          <w:rFonts w:hint="eastAsia" w:ascii="仿宋_GB2312" w:eastAsia="仿宋_GB2312"/>
          <w:sz w:val="24"/>
          <w:u w:val="single"/>
        </w:rPr>
        <w:t xml:space="preserve"> 60</w:t>
      </w:r>
      <w:r>
        <w:rPr>
          <w:rFonts w:hint="eastAsia" w:ascii="仿宋_GB2312" w:eastAsia="仿宋_GB2312"/>
          <w:sz w:val="24"/>
        </w:rPr>
        <w:t>%。年龄在70周岁以上的，保额*</w:t>
      </w:r>
      <w:r>
        <w:rPr>
          <w:rFonts w:hint="eastAsia" w:ascii="仿宋_GB2312" w:eastAsia="仿宋_GB2312"/>
          <w:sz w:val="24"/>
          <w:u w:val="single"/>
        </w:rPr>
        <w:t xml:space="preserve"> 30 </w:t>
      </w:r>
      <w:r>
        <w:rPr>
          <w:rFonts w:hint="eastAsia" w:ascii="仿宋_GB2312" w:eastAsia="仿宋_GB2312"/>
          <w:sz w:val="24"/>
        </w:rPr>
        <w:t>%。保费不变。</w:t>
      </w:r>
    </w:p>
    <w:p w14:paraId="35B67B46">
      <w:pPr>
        <w:spacing w:line="360" w:lineRule="auto"/>
        <w:rPr>
          <w:rFonts w:ascii="仿宋_GB2312" w:eastAsia="仿宋_GB2312"/>
          <w:sz w:val="24"/>
        </w:rPr>
      </w:pPr>
    </w:p>
    <w:p w14:paraId="3516978A">
      <w:pPr>
        <w:spacing w:line="360" w:lineRule="auto"/>
        <w:rPr>
          <w:rFonts w:ascii="仿宋" w:hAnsi="仿宋" w:eastAsia="仿宋" w:cs="仿宋"/>
          <w:sz w:val="24"/>
        </w:rPr>
      </w:pPr>
    </w:p>
    <w:p w14:paraId="6293E882">
      <w:pPr>
        <w:spacing w:line="360" w:lineRule="auto"/>
        <w:rPr>
          <w:rFonts w:ascii="仿宋" w:hAnsi="仿宋" w:eastAsia="仿宋" w:cs="仿宋"/>
          <w:sz w:val="24"/>
        </w:rPr>
      </w:pPr>
    </w:p>
    <w:p w14:paraId="70D66FC6">
      <w:pPr>
        <w:spacing w:line="360" w:lineRule="auto"/>
        <w:rPr>
          <w:rFonts w:ascii="仿宋" w:hAnsi="仿宋" w:eastAsia="仿宋" w:cs="仿宋"/>
          <w:sz w:val="24"/>
        </w:rPr>
      </w:pPr>
    </w:p>
    <w:p w14:paraId="438AD76E">
      <w:pPr>
        <w:spacing w:line="360" w:lineRule="auto"/>
        <w:rPr>
          <w:rFonts w:ascii="仿宋" w:hAnsi="仿宋" w:eastAsia="仿宋" w:cs="仿宋"/>
          <w:sz w:val="24"/>
        </w:rPr>
      </w:pPr>
    </w:p>
    <w:p w14:paraId="389366CB">
      <w:pPr>
        <w:spacing w:line="360" w:lineRule="auto"/>
        <w:rPr>
          <w:rFonts w:ascii="仿宋" w:hAnsi="仿宋" w:eastAsia="仿宋" w:cs="仿宋"/>
          <w:sz w:val="24"/>
        </w:rPr>
      </w:pPr>
    </w:p>
    <w:p w14:paraId="181F2709">
      <w:pPr>
        <w:spacing w:line="360" w:lineRule="auto"/>
        <w:rPr>
          <w:rFonts w:ascii="仿宋" w:hAnsi="仿宋" w:eastAsia="仿宋" w:cs="仿宋"/>
          <w:sz w:val="24"/>
        </w:rPr>
      </w:pPr>
    </w:p>
    <w:p w14:paraId="5C48D196">
      <w:pPr>
        <w:spacing w:line="360" w:lineRule="auto"/>
        <w:ind w:firstLine="482" w:firstLineChars="200"/>
        <w:jc w:val="center"/>
        <w:rPr>
          <w:rFonts w:ascii="仿宋_GB2312" w:eastAsia="仿宋_GB2312"/>
          <w:b/>
          <w:sz w:val="24"/>
        </w:rPr>
      </w:pPr>
    </w:p>
    <w:p w14:paraId="0FA7648C">
      <w:pPr>
        <w:spacing w:line="360" w:lineRule="auto"/>
        <w:ind w:firstLine="482" w:firstLineChars="200"/>
        <w:jc w:val="center"/>
        <w:rPr>
          <w:rFonts w:hint="eastAsia" w:ascii="仿宋_GB2312" w:eastAsia="仿宋_GB2312"/>
          <w:b/>
          <w:sz w:val="24"/>
        </w:rPr>
      </w:pPr>
    </w:p>
    <w:p w14:paraId="23C8FA52">
      <w:pPr>
        <w:spacing w:line="360" w:lineRule="auto"/>
        <w:ind w:firstLine="482" w:firstLineChars="200"/>
        <w:jc w:val="center"/>
        <w:rPr>
          <w:rFonts w:hint="eastAsia" w:ascii="仿宋_GB2312" w:eastAsia="仿宋_GB2312"/>
          <w:b/>
          <w:sz w:val="24"/>
        </w:rPr>
      </w:pPr>
    </w:p>
    <w:p w14:paraId="7037DCC0">
      <w:pPr>
        <w:spacing w:line="360" w:lineRule="auto"/>
        <w:ind w:firstLine="482" w:firstLineChars="200"/>
        <w:jc w:val="center"/>
        <w:rPr>
          <w:rFonts w:hint="eastAsia" w:ascii="仿宋_GB2312" w:eastAsia="仿宋_GB2312"/>
          <w:b/>
          <w:sz w:val="24"/>
        </w:rPr>
      </w:pPr>
    </w:p>
    <w:p w14:paraId="5F345971">
      <w:pPr>
        <w:spacing w:line="360" w:lineRule="auto"/>
        <w:ind w:firstLine="482" w:firstLineChars="200"/>
        <w:jc w:val="center"/>
        <w:rPr>
          <w:rFonts w:ascii="仿宋_GB2312" w:eastAsia="仿宋_GB2312"/>
          <w:b/>
          <w:sz w:val="24"/>
        </w:rPr>
      </w:pPr>
      <w:r>
        <w:rPr>
          <w:rFonts w:hint="eastAsia" w:ascii="仿宋_GB2312" w:eastAsia="仿宋_GB2312"/>
          <w:b/>
          <w:sz w:val="24"/>
        </w:rPr>
        <w:t>扬州市江都人民医院2026年职工方案</w:t>
      </w:r>
    </w:p>
    <w:p w14:paraId="3ED97662">
      <w:pPr>
        <w:spacing w:line="360" w:lineRule="auto"/>
        <w:rPr>
          <w:rFonts w:ascii="仿宋_GB2312" w:eastAsia="仿宋_GB2312"/>
          <w:b/>
          <w:sz w:val="24"/>
        </w:rPr>
      </w:pPr>
      <w:r>
        <w:rPr>
          <w:rFonts w:hint="eastAsia" w:ascii="仿宋_GB2312" w:eastAsia="仿宋_GB2312"/>
          <w:sz w:val="24"/>
        </w:rPr>
        <w:t xml:space="preserve">    方案：C                    </w:t>
      </w:r>
      <w:r>
        <w:rPr>
          <w:rFonts w:hint="eastAsia" w:ascii="仿宋_GB2312" w:eastAsia="仿宋_GB2312"/>
          <w:b/>
          <w:sz w:val="24"/>
        </w:rPr>
        <w:t>保费：限最高</w:t>
      </w:r>
      <w:r>
        <w:rPr>
          <w:rFonts w:hint="eastAsia" w:ascii="仿宋_GB2312" w:eastAsia="仿宋_GB2312"/>
          <w:b/>
          <w:i/>
          <w:sz w:val="24"/>
        </w:rPr>
        <w:t>全年1150元/人</w:t>
      </w:r>
    </w:p>
    <w:tbl>
      <w:tblPr>
        <w:tblStyle w:val="4"/>
        <w:tblW w:w="837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5355"/>
        <w:gridCol w:w="1293"/>
      </w:tblGrid>
      <w:tr w14:paraId="67BCB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731" w:type="dxa"/>
            <w:shd w:val="clear" w:color="auto" w:fill="auto"/>
            <w:noWrap/>
            <w:vAlign w:val="center"/>
          </w:tcPr>
          <w:p w14:paraId="43E6559F">
            <w:pPr>
              <w:widowControl/>
              <w:spacing w:line="360" w:lineRule="auto"/>
              <w:jc w:val="center"/>
              <w:rPr>
                <w:rFonts w:ascii="仿宋_GB2312" w:eastAsia="仿宋_GB2312"/>
                <w:sz w:val="24"/>
              </w:rPr>
            </w:pPr>
            <w:r>
              <w:rPr>
                <w:rFonts w:hint="eastAsia" w:ascii="仿宋_GB2312" w:eastAsia="仿宋_GB2312"/>
                <w:sz w:val="24"/>
              </w:rPr>
              <w:t>保险责任</w:t>
            </w:r>
          </w:p>
        </w:tc>
        <w:tc>
          <w:tcPr>
            <w:tcW w:w="5355" w:type="dxa"/>
            <w:shd w:val="clear" w:color="auto" w:fill="auto"/>
            <w:noWrap/>
            <w:vAlign w:val="center"/>
          </w:tcPr>
          <w:p w14:paraId="766F7E90">
            <w:pPr>
              <w:widowControl/>
              <w:spacing w:line="360" w:lineRule="auto"/>
              <w:jc w:val="center"/>
              <w:rPr>
                <w:rFonts w:ascii="仿宋_GB2312" w:eastAsia="仿宋_GB2312"/>
                <w:sz w:val="24"/>
              </w:rPr>
            </w:pPr>
            <w:r>
              <w:rPr>
                <w:rFonts w:hint="eastAsia" w:ascii="仿宋_GB2312" w:eastAsia="仿宋_GB2312"/>
                <w:sz w:val="24"/>
              </w:rPr>
              <w:t>保障范围</w:t>
            </w:r>
          </w:p>
        </w:tc>
        <w:tc>
          <w:tcPr>
            <w:tcW w:w="1293" w:type="dxa"/>
            <w:shd w:val="clear" w:color="auto" w:fill="auto"/>
            <w:noWrap/>
            <w:vAlign w:val="center"/>
          </w:tcPr>
          <w:p w14:paraId="2E57574B">
            <w:pPr>
              <w:widowControl/>
              <w:spacing w:line="360" w:lineRule="auto"/>
              <w:jc w:val="center"/>
              <w:rPr>
                <w:rFonts w:ascii="仿宋_GB2312" w:eastAsia="仿宋_GB2312"/>
                <w:sz w:val="24"/>
              </w:rPr>
            </w:pPr>
            <w:r>
              <w:rPr>
                <w:rFonts w:hint="eastAsia" w:ascii="仿宋_GB2312" w:eastAsia="仿宋_GB2312"/>
                <w:sz w:val="24"/>
              </w:rPr>
              <w:t>保险金额</w:t>
            </w:r>
          </w:p>
        </w:tc>
      </w:tr>
      <w:tr w14:paraId="4B3E7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731" w:type="dxa"/>
            <w:shd w:val="clear" w:color="auto" w:fill="auto"/>
            <w:noWrap/>
            <w:vAlign w:val="center"/>
          </w:tcPr>
          <w:p w14:paraId="4CE64937">
            <w:pPr>
              <w:widowControl/>
              <w:spacing w:line="360" w:lineRule="auto"/>
              <w:jc w:val="center"/>
              <w:rPr>
                <w:rFonts w:ascii="仿宋_GB2312" w:eastAsia="仿宋_GB2312"/>
                <w:sz w:val="24"/>
              </w:rPr>
            </w:pPr>
            <w:r>
              <w:rPr>
                <w:rFonts w:hint="eastAsia" w:ascii="仿宋_GB2312" w:eastAsia="仿宋_GB2312"/>
                <w:sz w:val="24"/>
              </w:rPr>
              <w:t>意外身故</w:t>
            </w:r>
          </w:p>
        </w:tc>
        <w:tc>
          <w:tcPr>
            <w:tcW w:w="5355" w:type="dxa"/>
            <w:shd w:val="clear" w:color="auto" w:fill="auto"/>
            <w:noWrap/>
            <w:vAlign w:val="center"/>
          </w:tcPr>
          <w:p w14:paraId="3993A776">
            <w:pPr>
              <w:widowControl/>
              <w:spacing w:line="360" w:lineRule="auto"/>
              <w:jc w:val="center"/>
              <w:rPr>
                <w:rFonts w:ascii="仿宋_GB2312" w:eastAsia="仿宋_GB2312"/>
                <w:sz w:val="24"/>
              </w:rPr>
            </w:pPr>
            <w:r>
              <w:rPr>
                <w:rFonts w:hint="eastAsia" w:ascii="仿宋_GB2312" w:eastAsia="仿宋_GB2312"/>
                <w:sz w:val="24"/>
              </w:rPr>
              <w:t>因意外导致身故</w:t>
            </w:r>
          </w:p>
        </w:tc>
        <w:tc>
          <w:tcPr>
            <w:tcW w:w="1293" w:type="dxa"/>
            <w:shd w:val="clear" w:color="auto" w:fill="auto"/>
            <w:noWrap/>
          </w:tcPr>
          <w:p w14:paraId="708C2398">
            <w:pPr>
              <w:widowControl/>
              <w:spacing w:line="360" w:lineRule="auto"/>
              <w:jc w:val="center"/>
              <w:rPr>
                <w:rFonts w:ascii="仿宋_GB2312" w:eastAsia="仿宋_GB2312"/>
                <w:sz w:val="24"/>
              </w:rPr>
            </w:pPr>
            <w:r>
              <w:rPr>
                <w:rFonts w:hint="eastAsia" w:ascii="仿宋_GB2312" w:eastAsia="仿宋_GB2312"/>
                <w:sz w:val="24"/>
              </w:rPr>
              <w:t>10万元</w:t>
            </w:r>
          </w:p>
        </w:tc>
      </w:tr>
      <w:tr w14:paraId="5490D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731" w:type="dxa"/>
            <w:shd w:val="clear" w:color="auto" w:fill="auto"/>
            <w:noWrap/>
            <w:vAlign w:val="center"/>
          </w:tcPr>
          <w:p w14:paraId="35FDD892">
            <w:pPr>
              <w:widowControl/>
              <w:spacing w:line="360" w:lineRule="auto"/>
              <w:jc w:val="center"/>
              <w:rPr>
                <w:rFonts w:ascii="仿宋_GB2312" w:eastAsia="仿宋_GB2312"/>
                <w:sz w:val="24"/>
              </w:rPr>
            </w:pPr>
            <w:r>
              <w:rPr>
                <w:rFonts w:hint="eastAsia" w:ascii="仿宋_GB2312" w:eastAsia="仿宋_GB2312"/>
                <w:sz w:val="24"/>
              </w:rPr>
              <w:t>意外残疾</w:t>
            </w:r>
          </w:p>
        </w:tc>
        <w:tc>
          <w:tcPr>
            <w:tcW w:w="5355" w:type="dxa"/>
            <w:shd w:val="clear" w:color="auto" w:fill="auto"/>
            <w:noWrap/>
            <w:vAlign w:val="center"/>
          </w:tcPr>
          <w:p w14:paraId="666A2A69">
            <w:pPr>
              <w:widowControl/>
              <w:spacing w:line="360" w:lineRule="auto"/>
              <w:jc w:val="center"/>
              <w:rPr>
                <w:rFonts w:ascii="仿宋_GB2312" w:eastAsia="仿宋_GB2312"/>
                <w:sz w:val="24"/>
              </w:rPr>
            </w:pPr>
            <w:r>
              <w:rPr>
                <w:rFonts w:hint="eastAsia" w:ascii="仿宋_GB2312" w:eastAsia="仿宋_GB2312"/>
                <w:sz w:val="24"/>
              </w:rPr>
              <w:t>因意外导致残疾的，按照伤残标准赔付</w:t>
            </w:r>
          </w:p>
        </w:tc>
        <w:tc>
          <w:tcPr>
            <w:tcW w:w="1293" w:type="dxa"/>
            <w:shd w:val="clear" w:color="auto" w:fill="auto"/>
            <w:noWrap/>
          </w:tcPr>
          <w:p w14:paraId="11E9E207">
            <w:pPr>
              <w:widowControl/>
              <w:spacing w:line="360" w:lineRule="auto"/>
              <w:jc w:val="center"/>
              <w:rPr>
                <w:rFonts w:ascii="仿宋_GB2312" w:eastAsia="仿宋_GB2312"/>
                <w:sz w:val="24"/>
              </w:rPr>
            </w:pPr>
            <w:r>
              <w:rPr>
                <w:rFonts w:hint="eastAsia" w:ascii="仿宋_GB2312" w:eastAsia="仿宋_GB2312"/>
                <w:sz w:val="24"/>
              </w:rPr>
              <w:t>10万元</w:t>
            </w:r>
          </w:p>
        </w:tc>
      </w:tr>
      <w:tr w14:paraId="75589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731" w:type="dxa"/>
            <w:shd w:val="clear" w:color="auto" w:fill="auto"/>
            <w:noWrap/>
            <w:vAlign w:val="center"/>
          </w:tcPr>
          <w:p w14:paraId="5DF1547F">
            <w:pPr>
              <w:widowControl/>
              <w:spacing w:line="360" w:lineRule="auto"/>
              <w:jc w:val="center"/>
              <w:rPr>
                <w:rFonts w:ascii="仿宋_GB2312" w:eastAsia="仿宋_GB2312"/>
                <w:sz w:val="24"/>
              </w:rPr>
            </w:pPr>
            <w:r>
              <w:rPr>
                <w:rFonts w:hint="eastAsia" w:ascii="仿宋_GB2312" w:eastAsia="仿宋_GB2312"/>
                <w:sz w:val="24"/>
              </w:rPr>
              <w:t>住院医疗</w:t>
            </w:r>
          </w:p>
        </w:tc>
        <w:tc>
          <w:tcPr>
            <w:tcW w:w="5355" w:type="dxa"/>
            <w:shd w:val="clear" w:color="auto" w:fill="auto"/>
            <w:noWrap/>
            <w:vAlign w:val="center"/>
          </w:tcPr>
          <w:p w14:paraId="0E43768A">
            <w:pPr>
              <w:widowControl/>
              <w:spacing w:line="360" w:lineRule="auto"/>
              <w:jc w:val="center"/>
              <w:rPr>
                <w:rFonts w:ascii="仿宋_GB2312" w:eastAsia="仿宋_GB2312"/>
                <w:sz w:val="24"/>
              </w:rPr>
            </w:pPr>
            <w:r>
              <w:rPr>
                <w:rFonts w:hint="eastAsia" w:ascii="仿宋_GB2312" w:eastAsia="仿宋_GB2312"/>
                <w:sz w:val="24"/>
              </w:rPr>
              <w:t>因疾病或意外导致住院的，医保范围内合规费用在医保报销后100%给付；新保续保均无等待期(既往病史不影响赔付)</w:t>
            </w:r>
          </w:p>
        </w:tc>
        <w:tc>
          <w:tcPr>
            <w:tcW w:w="1293" w:type="dxa"/>
            <w:shd w:val="clear" w:color="auto" w:fill="auto"/>
            <w:noWrap/>
            <w:vAlign w:val="center"/>
          </w:tcPr>
          <w:p w14:paraId="4D273CE9">
            <w:pPr>
              <w:widowControl/>
              <w:spacing w:line="360" w:lineRule="auto"/>
              <w:jc w:val="center"/>
              <w:rPr>
                <w:rFonts w:ascii="仿宋_GB2312" w:eastAsia="仿宋_GB2312"/>
                <w:b/>
                <w:i/>
                <w:sz w:val="24"/>
              </w:rPr>
            </w:pPr>
            <w:r>
              <w:rPr>
                <w:rFonts w:hint="eastAsia" w:ascii="仿宋_GB2312" w:eastAsia="仿宋_GB2312"/>
                <w:sz w:val="24"/>
              </w:rPr>
              <w:t>3万元</w:t>
            </w:r>
          </w:p>
        </w:tc>
      </w:tr>
      <w:tr w14:paraId="35556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31" w:type="dxa"/>
            <w:shd w:val="clear" w:color="auto" w:fill="auto"/>
            <w:noWrap/>
            <w:vAlign w:val="center"/>
          </w:tcPr>
          <w:p w14:paraId="6318C64B">
            <w:pPr>
              <w:widowControl/>
              <w:spacing w:line="360" w:lineRule="auto"/>
              <w:jc w:val="center"/>
              <w:rPr>
                <w:rFonts w:ascii="仿宋_GB2312" w:eastAsia="仿宋_GB2312"/>
                <w:sz w:val="24"/>
              </w:rPr>
            </w:pPr>
            <w:r>
              <w:rPr>
                <w:rFonts w:hint="eastAsia" w:ascii="仿宋_GB2312" w:eastAsia="仿宋_GB2312"/>
                <w:sz w:val="24"/>
              </w:rPr>
              <w:t>住院补贴</w:t>
            </w:r>
          </w:p>
        </w:tc>
        <w:tc>
          <w:tcPr>
            <w:tcW w:w="5355" w:type="dxa"/>
            <w:shd w:val="clear" w:color="auto" w:fill="auto"/>
            <w:noWrap/>
            <w:vAlign w:val="center"/>
          </w:tcPr>
          <w:p w14:paraId="487C126C">
            <w:pPr>
              <w:widowControl/>
              <w:spacing w:line="360" w:lineRule="auto"/>
              <w:jc w:val="center"/>
              <w:rPr>
                <w:rFonts w:ascii="仿宋_GB2312" w:eastAsia="仿宋_GB2312"/>
                <w:sz w:val="24"/>
              </w:rPr>
            </w:pPr>
            <w:r>
              <w:rPr>
                <w:rFonts w:hint="eastAsia" w:ascii="仿宋_GB2312" w:eastAsia="仿宋_GB2312"/>
                <w:sz w:val="24"/>
              </w:rPr>
              <w:t xml:space="preserve">住院的天数×100元/天，最高赔付90天，新保续保均无等待期(既往病史不影响赔付) </w:t>
            </w:r>
          </w:p>
        </w:tc>
        <w:tc>
          <w:tcPr>
            <w:tcW w:w="1293" w:type="dxa"/>
            <w:shd w:val="clear" w:color="auto" w:fill="auto"/>
            <w:noWrap/>
          </w:tcPr>
          <w:p w14:paraId="5ADB97A5">
            <w:pPr>
              <w:widowControl/>
              <w:spacing w:line="360" w:lineRule="auto"/>
              <w:jc w:val="center"/>
              <w:rPr>
                <w:rFonts w:ascii="仿宋_GB2312" w:eastAsia="仿宋_GB2312"/>
                <w:sz w:val="24"/>
              </w:rPr>
            </w:pPr>
            <w:r>
              <w:rPr>
                <w:rFonts w:hint="eastAsia" w:ascii="仿宋_GB2312" w:eastAsia="仿宋_GB2312"/>
                <w:sz w:val="24"/>
              </w:rPr>
              <w:t>0.9万元</w:t>
            </w:r>
          </w:p>
        </w:tc>
      </w:tr>
      <w:tr w14:paraId="44ED0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31" w:type="dxa"/>
            <w:shd w:val="clear" w:color="auto" w:fill="auto"/>
            <w:noWrap/>
            <w:vAlign w:val="center"/>
          </w:tcPr>
          <w:p w14:paraId="28C44920">
            <w:pPr>
              <w:widowControl/>
              <w:spacing w:line="360" w:lineRule="auto"/>
              <w:jc w:val="center"/>
              <w:rPr>
                <w:rFonts w:ascii="仿宋_GB2312" w:eastAsia="仿宋_GB2312"/>
                <w:sz w:val="24"/>
              </w:rPr>
            </w:pPr>
            <w:r>
              <w:rPr>
                <w:rFonts w:hint="eastAsia" w:ascii="仿宋_GB2312" w:eastAsia="仿宋_GB2312"/>
                <w:sz w:val="24"/>
              </w:rPr>
              <w:t>重大疾病</w:t>
            </w:r>
          </w:p>
        </w:tc>
        <w:tc>
          <w:tcPr>
            <w:tcW w:w="5355" w:type="dxa"/>
            <w:shd w:val="clear" w:color="auto" w:fill="auto"/>
            <w:noWrap/>
            <w:vAlign w:val="center"/>
          </w:tcPr>
          <w:p w14:paraId="0D360F58">
            <w:pPr>
              <w:widowControl/>
              <w:spacing w:line="360" w:lineRule="auto"/>
              <w:jc w:val="center"/>
              <w:rPr>
                <w:rFonts w:ascii="仿宋_GB2312" w:eastAsia="仿宋_GB2312"/>
                <w:sz w:val="24"/>
              </w:rPr>
            </w:pPr>
            <w:r>
              <w:rPr>
                <w:rFonts w:hint="eastAsia" w:ascii="仿宋_GB2312" w:eastAsia="仿宋_GB2312"/>
                <w:sz w:val="24"/>
              </w:rPr>
              <w:t>条款所列明的30种重大疾病，新保等待期60天，续保无等待期(既往病史不影响赔付)</w:t>
            </w:r>
          </w:p>
        </w:tc>
        <w:tc>
          <w:tcPr>
            <w:tcW w:w="1293" w:type="dxa"/>
            <w:shd w:val="clear" w:color="auto" w:fill="auto"/>
            <w:noWrap/>
          </w:tcPr>
          <w:p w14:paraId="6DF757B7">
            <w:pPr>
              <w:widowControl/>
              <w:spacing w:line="360" w:lineRule="auto"/>
              <w:jc w:val="center"/>
              <w:rPr>
                <w:rFonts w:ascii="仿宋_GB2312" w:eastAsia="仿宋_GB2312"/>
                <w:sz w:val="24"/>
              </w:rPr>
            </w:pPr>
            <w:r>
              <w:rPr>
                <w:rFonts w:hint="eastAsia" w:ascii="仿宋_GB2312" w:eastAsia="仿宋_GB2312"/>
                <w:sz w:val="24"/>
              </w:rPr>
              <w:t>20万元</w:t>
            </w:r>
          </w:p>
        </w:tc>
      </w:tr>
      <w:tr w14:paraId="5465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31" w:type="dxa"/>
            <w:shd w:val="clear" w:color="auto" w:fill="auto"/>
            <w:noWrap/>
            <w:vAlign w:val="center"/>
          </w:tcPr>
          <w:p w14:paraId="53949E99">
            <w:pPr>
              <w:widowControl/>
              <w:spacing w:line="360" w:lineRule="auto"/>
              <w:jc w:val="center"/>
              <w:rPr>
                <w:rFonts w:hint="eastAsia" w:ascii="仿宋_GB2312" w:eastAsia="仿宋_GB2312"/>
                <w:sz w:val="24"/>
              </w:rPr>
            </w:pPr>
            <w:r>
              <w:rPr>
                <w:rFonts w:hint="eastAsia" w:ascii="仿宋_GB2312" w:eastAsia="仿宋_GB2312"/>
                <w:sz w:val="24"/>
              </w:rPr>
              <w:t>轻症</w:t>
            </w:r>
          </w:p>
        </w:tc>
        <w:tc>
          <w:tcPr>
            <w:tcW w:w="5355" w:type="dxa"/>
            <w:shd w:val="clear" w:color="auto" w:fill="auto"/>
            <w:noWrap/>
            <w:vAlign w:val="center"/>
          </w:tcPr>
          <w:p w14:paraId="07952F26">
            <w:pPr>
              <w:widowControl/>
              <w:spacing w:line="360" w:lineRule="auto"/>
              <w:jc w:val="center"/>
              <w:rPr>
                <w:rFonts w:hint="eastAsia" w:ascii="仿宋_GB2312" w:eastAsia="仿宋_GB2312"/>
                <w:sz w:val="24"/>
              </w:rPr>
            </w:pPr>
            <w:r>
              <w:rPr>
                <w:rFonts w:hint="eastAsia" w:ascii="仿宋_GB2312" w:eastAsia="仿宋_GB2312"/>
                <w:sz w:val="24"/>
              </w:rPr>
              <w:t>罹患条款指定5种轻症疾病（新保等待期60天，续保无等待期）(既往病史不影响赔付)</w:t>
            </w:r>
          </w:p>
        </w:tc>
        <w:tc>
          <w:tcPr>
            <w:tcW w:w="1293" w:type="dxa"/>
            <w:shd w:val="clear" w:color="auto" w:fill="auto"/>
            <w:noWrap/>
          </w:tcPr>
          <w:p w14:paraId="013E76F0">
            <w:pPr>
              <w:widowControl/>
              <w:spacing w:line="360" w:lineRule="auto"/>
              <w:jc w:val="center"/>
              <w:rPr>
                <w:rFonts w:hint="eastAsia" w:ascii="仿宋_GB2312" w:eastAsia="仿宋_GB2312"/>
                <w:sz w:val="24"/>
              </w:rPr>
            </w:pPr>
            <w:r>
              <w:rPr>
                <w:rFonts w:hint="eastAsia" w:ascii="仿宋_GB2312" w:eastAsia="仿宋_GB2312"/>
                <w:sz w:val="24"/>
              </w:rPr>
              <w:t>3万元</w:t>
            </w:r>
          </w:p>
        </w:tc>
      </w:tr>
    </w:tbl>
    <w:p w14:paraId="5372B360">
      <w:pPr>
        <w:tabs>
          <w:tab w:val="left" w:pos="6935"/>
        </w:tabs>
        <w:spacing w:line="360" w:lineRule="auto"/>
        <w:ind w:firstLine="480" w:firstLineChars="200"/>
        <w:rPr>
          <w:rFonts w:ascii="仿宋_GB2312" w:eastAsia="仿宋_GB2312"/>
          <w:sz w:val="24"/>
        </w:rPr>
      </w:pPr>
      <w:r>
        <w:rPr>
          <w:rFonts w:hint="eastAsia" w:ascii="仿宋_GB2312" w:eastAsia="仿宋_GB2312"/>
          <w:sz w:val="24"/>
        </w:rPr>
        <w:t>年龄在60周岁-69周岁，保额*</w:t>
      </w:r>
      <w:r>
        <w:rPr>
          <w:rFonts w:hint="eastAsia" w:ascii="仿宋_GB2312" w:eastAsia="仿宋_GB2312"/>
          <w:sz w:val="24"/>
          <w:u w:val="single"/>
        </w:rPr>
        <w:t xml:space="preserve"> 60</w:t>
      </w:r>
      <w:r>
        <w:rPr>
          <w:rFonts w:hint="eastAsia" w:ascii="仿宋_GB2312" w:eastAsia="仿宋_GB2312"/>
          <w:sz w:val="24"/>
        </w:rPr>
        <w:t>%。年龄在70周岁以上的，保额*</w:t>
      </w:r>
      <w:r>
        <w:rPr>
          <w:rFonts w:hint="eastAsia" w:ascii="仿宋_GB2312" w:eastAsia="仿宋_GB2312"/>
          <w:sz w:val="24"/>
          <w:u w:val="single"/>
        </w:rPr>
        <w:t xml:space="preserve"> 30 </w:t>
      </w:r>
      <w:r>
        <w:rPr>
          <w:rFonts w:hint="eastAsia" w:ascii="仿宋_GB2312" w:eastAsia="仿宋_GB2312"/>
          <w:sz w:val="24"/>
        </w:rPr>
        <w:t>%。保费不变。</w:t>
      </w:r>
    </w:p>
    <w:p w14:paraId="0603799E">
      <w:pPr>
        <w:spacing w:line="360" w:lineRule="auto"/>
        <w:rPr>
          <w:rFonts w:ascii="仿宋" w:hAnsi="仿宋" w:eastAsia="仿宋" w:cs="仿宋"/>
          <w:sz w:val="24"/>
        </w:rPr>
      </w:pPr>
    </w:p>
    <w:p w14:paraId="355C2146">
      <w:pPr>
        <w:spacing w:line="360" w:lineRule="auto"/>
        <w:rPr>
          <w:rFonts w:ascii="仿宋" w:hAnsi="仿宋" w:eastAsia="仿宋" w:cs="仿宋"/>
          <w:sz w:val="24"/>
        </w:rPr>
      </w:pPr>
    </w:p>
    <w:p w14:paraId="691934A7">
      <w:pPr>
        <w:spacing w:line="360" w:lineRule="auto"/>
        <w:rPr>
          <w:rFonts w:ascii="仿宋" w:hAnsi="仿宋" w:eastAsia="仿宋" w:cs="仿宋"/>
          <w:sz w:val="24"/>
        </w:rPr>
      </w:pPr>
    </w:p>
    <w:p w14:paraId="3A5BA171">
      <w:pPr>
        <w:spacing w:line="360" w:lineRule="auto"/>
        <w:rPr>
          <w:rFonts w:ascii="仿宋" w:hAnsi="仿宋" w:eastAsia="仿宋" w:cs="仿宋"/>
          <w:sz w:val="24"/>
        </w:rPr>
      </w:pPr>
    </w:p>
    <w:p w14:paraId="5CACAE37">
      <w:pPr>
        <w:spacing w:line="360" w:lineRule="auto"/>
        <w:rPr>
          <w:rFonts w:ascii="仿宋" w:hAnsi="仿宋" w:eastAsia="仿宋" w:cs="仿宋"/>
          <w:sz w:val="24"/>
        </w:rPr>
      </w:pPr>
    </w:p>
    <w:p w14:paraId="30FAED05">
      <w:pPr>
        <w:spacing w:line="360" w:lineRule="auto"/>
        <w:rPr>
          <w:rFonts w:ascii="仿宋" w:hAnsi="仿宋" w:eastAsia="仿宋" w:cs="仿宋"/>
          <w:sz w:val="24"/>
        </w:rPr>
      </w:pPr>
    </w:p>
    <w:p w14:paraId="73250F23">
      <w:pPr>
        <w:spacing w:line="360" w:lineRule="auto"/>
        <w:rPr>
          <w:rFonts w:ascii="仿宋" w:hAnsi="仿宋" w:eastAsia="仿宋" w:cs="仿宋"/>
          <w:sz w:val="24"/>
        </w:rPr>
      </w:pPr>
      <w:r>
        <w:rPr>
          <w:rFonts w:hint="eastAsia" w:ascii="仿宋" w:hAnsi="仿宋" w:eastAsia="仿宋" w:cs="仿宋"/>
          <w:sz w:val="24"/>
        </w:rPr>
        <w:t>附：30种重大疾病</w:t>
      </w:r>
    </w:p>
    <w:p w14:paraId="72C5052F">
      <w:pPr>
        <w:widowControl/>
        <w:jc w:val="left"/>
        <w:rPr>
          <w:rFonts w:ascii="仿宋" w:hAnsi="仿宋" w:eastAsia="仿宋" w:cs="仿宋"/>
          <w:sz w:val="24"/>
        </w:rPr>
      </w:pPr>
      <w:r>
        <w:rPr>
          <w:rFonts w:hint="eastAsia" w:ascii="仿宋" w:hAnsi="仿宋" w:eastAsia="仿宋" w:cs="仿宋"/>
          <w:color w:val="000000"/>
          <w:kern w:val="0"/>
          <w:sz w:val="24"/>
          <w:lang w:bidi="ar"/>
        </w:rPr>
        <w:t xml:space="preserve">一、恶性肿瘤——重度：指恶性细胞不受控制的进行性增长和扩散，浸润和破坏周围正常组织，可以经血管、淋巴管和体腔扩散转移到身体其他部位，病灶经组织病理学检查（涵盖骨髓病理学检查）结果明确诊断，临床诊断属于世界卫生组织（WHO，World Health Organization） 《疾病和有关健康问题的国际统计分类》第十次修订版（ICD-10）的恶性肿瘤类别及《国际疾病分类肿瘤学专辑》第三版（ICD-O-3）的肿瘤形态学编码属于3、6、9（恶性肿瘤）范畴的疾病。 </w:t>
      </w:r>
    </w:p>
    <w:p w14:paraId="1ABCA271">
      <w:pPr>
        <w:widowControl/>
        <w:jc w:val="left"/>
        <w:rPr>
          <w:rFonts w:ascii="仿宋" w:hAnsi="仿宋" w:eastAsia="仿宋" w:cs="仿宋"/>
          <w:sz w:val="24"/>
        </w:rPr>
      </w:pPr>
      <w:r>
        <w:rPr>
          <w:rFonts w:hint="eastAsia" w:ascii="仿宋" w:hAnsi="仿宋" w:eastAsia="仿宋" w:cs="仿宋"/>
          <w:b/>
          <w:bCs/>
          <w:color w:val="000000"/>
          <w:kern w:val="0"/>
          <w:sz w:val="24"/>
          <w:lang w:bidi="ar"/>
        </w:rPr>
        <w:t xml:space="preserve">下列疾病不属于“恶性肿瘤——重度”，不在保障范围内： </w:t>
      </w:r>
    </w:p>
    <w:p w14:paraId="56AAD148">
      <w:pPr>
        <w:widowControl/>
        <w:jc w:val="left"/>
        <w:rPr>
          <w:rFonts w:ascii="仿宋" w:hAnsi="仿宋" w:eastAsia="仿宋" w:cs="仿宋"/>
          <w:sz w:val="24"/>
        </w:rPr>
      </w:pPr>
      <w:r>
        <w:rPr>
          <w:rFonts w:hint="eastAsia" w:ascii="仿宋" w:hAnsi="仿宋" w:eastAsia="仿宋" w:cs="仿宋"/>
          <w:b/>
          <w:bCs/>
          <w:color w:val="000000"/>
          <w:kern w:val="0"/>
          <w:sz w:val="24"/>
          <w:lang w:bidi="ar"/>
        </w:rPr>
        <w:t xml:space="preserve">1．ICD-O-3 肿瘤形态学编码属于 0（良性肿瘤）、1（动态未定性肿瘤）、2（原位癌和非侵 袭性癌）范畴的疾病，如： </w:t>
      </w:r>
    </w:p>
    <w:p w14:paraId="3066A10A">
      <w:pPr>
        <w:widowControl/>
        <w:jc w:val="left"/>
        <w:rPr>
          <w:rFonts w:ascii="仿宋" w:hAnsi="仿宋" w:eastAsia="仿宋" w:cs="仿宋"/>
          <w:sz w:val="24"/>
        </w:rPr>
      </w:pPr>
      <w:r>
        <w:rPr>
          <w:rFonts w:hint="eastAsia" w:ascii="仿宋" w:hAnsi="仿宋" w:eastAsia="仿宋" w:cs="仿宋"/>
          <w:b/>
          <w:bCs/>
          <w:color w:val="000000"/>
          <w:kern w:val="0"/>
          <w:sz w:val="24"/>
          <w:lang w:bidi="ar"/>
        </w:rPr>
        <w:t xml:space="preserve">（1）原位癌，癌前病变，非浸润性癌，非侵袭性癌，肿瘤细胞未侵犯基底层，上皮内瘤变， 细胞不典型性增生等； </w:t>
      </w:r>
    </w:p>
    <w:p w14:paraId="546C428C">
      <w:pPr>
        <w:widowControl/>
        <w:jc w:val="left"/>
        <w:rPr>
          <w:rFonts w:ascii="仿宋" w:hAnsi="仿宋" w:eastAsia="仿宋" w:cs="仿宋"/>
          <w:sz w:val="24"/>
        </w:rPr>
      </w:pPr>
      <w:r>
        <w:rPr>
          <w:rFonts w:hint="eastAsia" w:ascii="仿宋" w:hAnsi="仿宋" w:eastAsia="仿宋" w:cs="仿宋"/>
          <w:b/>
          <w:bCs/>
          <w:color w:val="000000"/>
          <w:kern w:val="0"/>
          <w:sz w:val="24"/>
          <w:lang w:bidi="ar"/>
        </w:rPr>
        <w:t xml:space="preserve">（2）交界性肿瘤，交界恶性肿瘤，肿瘤低度恶性潜能，潜在低度恶性肿瘤等； </w:t>
      </w:r>
    </w:p>
    <w:p w14:paraId="481D2D62">
      <w:pPr>
        <w:widowControl/>
        <w:jc w:val="left"/>
        <w:rPr>
          <w:rFonts w:ascii="仿宋" w:hAnsi="仿宋" w:eastAsia="仿宋" w:cs="仿宋"/>
          <w:sz w:val="24"/>
        </w:rPr>
      </w:pPr>
      <w:r>
        <w:rPr>
          <w:rFonts w:hint="eastAsia" w:ascii="仿宋" w:hAnsi="仿宋" w:eastAsia="仿宋" w:cs="仿宋"/>
          <w:b/>
          <w:bCs/>
          <w:color w:val="000000"/>
          <w:kern w:val="0"/>
          <w:sz w:val="24"/>
          <w:lang w:bidi="ar"/>
        </w:rPr>
        <w:t xml:space="preserve">2．TNM 分期为Ⅰ期或更轻分期的甲状腺癌； </w:t>
      </w:r>
    </w:p>
    <w:p w14:paraId="7B773431">
      <w:pPr>
        <w:widowControl/>
        <w:jc w:val="left"/>
        <w:rPr>
          <w:rFonts w:ascii="仿宋" w:hAnsi="仿宋" w:eastAsia="仿宋" w:cs="仿宋"/>
          <w:sz w:val="24"/>
        </w:rPr>
      </w:pPr>
      <w:r>
        <w:rPr>
          <w:rFonts w:hint="eastAsia" w:ascii="仿宋" w:hAnsi="仿宋" w:eastAsia="仿宋" w:cs="仿宋"/>
          <w:b/>
          <w:bCs/>
          <w:color w:val="000000"/>
          <w:kern w:val="0"/>
          <w:sz w:val="24"/>
          <w:lang w:bidi="ar"/>
        </w:rPr>
        <w:t xml:space="preserve">3．TNM 分期为 TNM期或更轻分期的前列腺癌； </w:t>
      </w:r>
    </w:p>
    <w:p w14:paraId="6555B7CE">
      <w:pPr>
        <w:widowControl/>
        <w:jc w:val="left"/>
        <w:rPr>
          <w:rFonts w:ascii="仿宋" w:hAnsi="仿宋" w:eastAsia="仿宋" w:cs="仿宋"/>
          <w:sz w:val="24"/>
        </w:rPr>
      </w:pPr>
      <w:r>
        <w:rPr>
          <w:rFonts w:hint="eastAsia" w:ascii="仿宋" w:hAnsi="仿宋" w:eastAsia="仿宋" w:cs="仿宋"/>
          <w:b/>
          <w:bCs/>
          <w:color w:val="000000"/>
          <w:kern w:val="0"/>
          <w:sz w:val="24"/>
          <w:lang w:bidi="ar"/>
        </w:rPr>
        <w:t xml:space="preserve">4．黑色素瘤以外的未发生淋巴结和远处转移的皮肤恶性肿瘤； </w:t>
      </w:r>
    </w:p>
    <w:p w14:paraId="310CB27C">
      <w:pPr>
        <w:widowControl/>
        <w:jc w:val="left"/>
        <w:rPr>
          <w:rFonts w:ascii="仿宋" w:hAnsi="仿宋" w:eastAsia="仿宋" w:cs="仿宋"/>
          <w:sz w:val="24"/>
        </w:rPr>
      </w:pPr>
      <w:r>
        <w:rPr>
          <w:rFonts w:hint="eastAsia" w:ascii="仿宋" w:hAnsi="仿宋" w:eastAsia="仿宋" w:cs="仿宋"/>
          <w:b/>
          <w:bCs/>
          <w:color w:val="000000"/>
          <w:kern w:val="0"/>
          <w:sz w:val="24"/>
          <w:lang w:bidi="ar"/>
        </w:rPr>
        <w:t xml:space="preserve">5．相当于 Binet 分期方案 A 期程度的慢性淋巴细胞白血病； </w:t>
      </w:r>
    </w:p>
    <w:p w14:paraId="0B816F82">
      <w:pPr>
        <w:widowControl/>
        <w:jc w:val="left"/>
        <w:rPr>
          <w:rFonts w:ascii="仿宋" w:hAnsi="仿宋" w:eastAsia="仿宋" w:cs="仿宋"/>
          <w:sz w:val="24"/>
        </w:rPr>
      </w:pPr>
      <w:r>
        <w:rPr>
          <w:rFonts w:hint="eastAsia" w:ascii="仿宋" w:hAnsi="仿宋" w:eastAsia="仿宋" w:cs="仿宋"/>
          <w:b/>
          <w:bCs/>
          <w:color w:val="000000"/>
          <w:kern w:val="0"/>
          <w:sz w:val="24"/>
          <w:lang w:bidi="ar"/>
        </w:rPr>
        <w:t xml:space="preserve">6．相当于 Ann Arbor 分期方案Ⅰ期程度的何杰金氏病； </w:t>
      </w:r>
    </w:p>
    <w:p w14:paraId="23F81F8F">
      <w:pPr>
        <w:widowControl/>
        <w:jc w:val="left"/>
        <w:rPr>
          <w:rFonts w:ascii="仿宋" w:hAnsi="仿宋" w:eastAsia="仿宋" w:cs="仿宋"/>
          <w:sz w:val="24"/>
        </w:rPr>
      </w:pPr>
      <w:r>
        <w:rPr>
          <w:rFonts w:hint="eastAsia" w:ascii="仿宋" w:hAnsi="仿宋" w:eastAsia="仿宋" w:cs="仿宋"/>
          <w:b/>
          <w:bCs/>
          <w:color w:val="000000"/>
          <w:kern w:val="0"/>
          <w:sz w:val="24"/>
          <w:lang w:bidi="ar"/>
        </w:rPr>
        <w:t xml:space="preserve">7．未发生淋巴结和远处转移且WHO分级为G1级别（核分裂像&lt;10/50 HPF和ki-67≤2%）或更 轻分级的神经内分泌肿瘤。 </w:t>
      </w:r>
    </w:p>
    <w:p w14:paraId="6C55360F">
      <w:pPr>
        <w:widowControl/>
        <w:jc w:val="left"/>
        <w:rPr>
          <w:rFonts w:ascii="仿宋" w:hAnsi="仿宋" w:eastAsia="仿宋" w:cs="仿宋"/>
          <w:sz w:val="24"/>
        </w:rPr>
      </w:pPr>
      <w:r>
        <w:rPr>
          <w:rFonts w:hint="eastAsia" w:ascii="仿宋" w:hAnsi="仿宋" w:eastAsia="仿宋" w:cs="仿宋"/>
          <w:color w:val="000000"/>
          <w:kern w:val="0"/>
          <w:sz w:val="24"/>
          <w:lang w:bidi="ar"/>
        </w:rPr>
        <w:t xml:space="preserve">二、较重急性心肌梗死：急性心肌梗死指由于冠状动脉闭塞或梗阻引起部分心肌严重的持久性缺血造成急性心肌坏死。急性心肌梗死的诊断必须依据国际国内诊断标准，符合（1）检测到肌酸激酶同工酶（CK-MB）或肌钙蛋白（cTn）升高和/或降低的动态变化，至少一次达到或超过心肌梗死的临床诊断标准；（2）同时存在下列之一的证据，包括：缺血性胸痛症状、新发生的缺血性心电图改变、新生成的病理性Q波、影像学证据显示有新出现的心肌活性丧失或新出现局部室壁运动异常、冠脉造影证实存在冠状动脉血栓。 </w:t>
      </w:r>
    </w:p>
    <w:p w14:paraId="3954E5D5">
      <w:pPr>
        <w:widowControl/>
        <w:jc w:val="left"/>
        <w:rPr>
          <w:rFonts w:ascii="仿宋" w:hAnsi="仿宋" w:eastAsia="仿宋" w:cs="仿宋"/>
          <w:sz w:val="24"/>
        </w:rPr>
      </w:pPr>
      <w:r>
        <w:rPr>
          <w:rFonts w:hint="eastAsia" w:ascii="仿宋" w:hAnsi="仿宋" w:eastAsia="仿宋" w:cs="仿宋"/>
          <w:color w:val="000000"/>
          <w:kern w:val="0"/>
          <w:sz w:val="24"/>
          <w:lang w:bidi="ar"/>
        </w:rPr>
        <w:t xml:space="preserve">较重急性心肌梗死指依照上述标准被明确诊断为急性心肌梗死，并且必须同时满足下列至少一项条件： </w:t>
      </w:r>
    </w:p>
    <w:p w14:paraId="2E1B9137">
      <w:pPr>
        <w:widowControl/>
        <w:numPr>
          <w:ilvl w:val="0"/>
          <w:numId w:val="1"/>
        </w:numPr>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心肌损伤标志物肌钙蛋白（cTn）升高，至少一次检测结果达到该检验正常参考值上限的15倍（含）以上；</w:t>
      </w:r>
    </w:p>
    <w:p w14:paraId="498440F9">
      <w:pPr>
        <w:widowControl/>
        <w:numPr>
          <w:ilvl w:val="0"/>
          <w:numId w:val="0"/>
        </w:numPr>
        <w:jc w:val="left"/>
        <w:rPr>
          <w:rFonts w:ascii="仿宋" w:hAnsi="仿宋" w:eastAsia="仿宋" w:cs="仿宋"/>
          <w:sz w:val="24"/>
        </w:rPr>
      </w:pPr>
      <w:r>
        <w:rPr>
          <w:rFonts w:hint="eastAsia" w:ascii="仿宋" w:hAnsi="仿宋" w:eastAsia="仿宋" w:cs="仿宋"/>
          <w:color w:val="000000"/>
          <w:kern w:val="0"/>
          <w:sz w:val="24"/>
          <w:lang w:bidi="ar"/>
        </w:rPr>
        <w:t xml:space="preserve">2．肌酸激酶同工酶（CK-MB）升高，至少一次检测结果达到该检验正常参考值上限的2倍（含）以上； </w:t>
      </w:r>
    </w:p>
    <w:p w14:paraId="75EEBE7B">
      <w:pPr>
        <w:widowControl/>
        <w:jc w:val="left"/>
        <w:rPr>
          <w:rFonts w:ascii="仿宋" w:hAnsi="仿宋" w:eastAsia="仿宋" w:cs="仿宋"/>
          <w:sz w:val="24"/>
        </w:rPr>
      </w:pPr>
      <w:r>
        <w:rPr>
          <w:rFonts w:hint="eastAsia" w:ascii="仿宋" w:hAnsi="仿宋" w:eastAsia="仿宋" w:cs="仿宋"/>
          <w:color w:val="000000"/>
          <w:kern w:val="0"/>
          <w:sz w:val="24"/>
          <w:lang w:bidi="ar"/>
        </w:rPr>
        <w:t xml:space="preserve">3．出现左心室收缩功能下降，在确诊6周以后，检测左室射血分数（LVEF）低于50%（不含）； </w:t>
      </w:r>
    </w:p>
    <w:p w14:paraId="332DDB3C">
      <w:pPr>
        <w:widowControl/>
        <w:jc w:val="left"/>
        <w:rPr>
          <w:rFonts w:ascii="仿宋" w:hAnsi="仿宋" w:eastAsia="仿宋" w:cs="仿宋"/>
          <w:sz w:val="24"/>
        </w:rPr>
      </w:pPr>
      <w:r>
        <w:rPr>
          <w:rFonts w:hint="eastAsia" w:ascii="仿宋" w:hAnsi="仿宋" w:eastAsia="仿宋" w:cs="仿宋"/>
          <w:color w:val="000000"/>
          <w:kern w:val="0"/>
          <w:sz w:val="24"/>
          <w:lang w:bidi="ar"/>
        </w:rPr>
        <w:t xml:space="preserve">4．影像学检查证实存在新发的乳头肌功能失调或断裂引起的中度（含）以上的二尖瓣反流； </w:t>
      </w:r>
    </w:p>
    <w:p w14:paraId="38390C4A">
      <w:pPr>
        <w:widowControl/>
        <w:jc w:val="left"/>
        <w:rPr>
          <w:rFonts w:ascii="仿宋" w:hAnsi="仿宋" w:eastAsia="仿宋" w:cs="仿宋"/>
          <w:sz w:val="24"/>
        </w:rPr>
      </w:pPr>
      <w:r>
        <w:rPr>
          <w:rFonts w:hint="eastAsia" w:ascii="仿宋" w:hAnsi="仿宋" w:eastAsia="仿宋" w:cs="仿宋"/>
          <w:color w:val="000000"/>
          <w:kern w:val="0"/>
          <w:sz w:val="24"/>
          <w:lang w:bidi="ar"/>
        </w:rPr>
        <w:t xml:space="preserve">5．影像学检查证实存在新出现的室壁瘤； </w:t>
      </w:r>
    </w:p>
    <w:p w14:paraId="08E67EF9">
      <w:pPr>
        <w:widowControl/>
        <w:jc w:val="left"/>
        <w:rPr>
          <w:rFonts w:ascii="仿宋" w:hAnsi="仿宋" w:eastAsia="仿宋" w:cs="仿宋"/>
          <w:sz w:val="24"/>
        </w:rPr>
      </w:pPr>
      <w:r>
        <w:rPr>
          <w:rFonts w:hint="eastAsia" w:ascii="仿宋" w:hAnsi="仿宋" w:eastAsia="仿宋" w:cs="仿宋"/>
          <w:color w:val="000000"/>
          <w:kern w:val="0"/>
          <w:sz w:val="24"/>
          <w:lang w:bidi="ar"/>
        </w:rPr>
        <w:t xml:space="preserve">6．出现室性心动过速、心室颤动或心源性休克。 </w:t>
      </w:r>
    </w:p>
    <w:p w14:paraId="5DA7FF78">
      <w:pPr>
        <w:widowControl/>
        <w:jc w:val="left"/>
        <w:rPr>
          <w:rFonts w:ascii="仿宋" w:hAnsi="仿宋" w:eastAsia="仿宋" w:cs="仿宋"/>
          <w:sz w:val="24"/>
        </w:rPr>
      </w:pPr>
      <w:r>
        <w:rPr>
          <w:rFonts w:hint="eastAsia" w:ascii="仿宋" w:hAnsi="仿宋" w:eastAsia="仿宋" w:cs="仿宋"/>
          <w:b/>
          <w:bCs/>
          <w:color w:val="000000"/>
          <w:kern w:val="0"/>
          <w:sz w:val="24"/>
          <w:lang w:bidi="ar"/>
        </w:rPr>
        <w:t xml:space="preserve">其他非冠状动脉阻塞性疾病所引起的肌钙蛋白（cTn）升高不在保障范围内。 </w:t>
      </w:r>
    </w:p>
    <w:p w14:paraId="3AC0BE14">
      <w:pPr>
        <w:widowControl/>
        <w:jc w:val="left"/>
        <w:rPr>
          <w:rFonts w:ascii="仿宋" w:hAnsi="仿宋" w:eastAsia="仿宋" w:cs="仿宋"/>
          <w:sz w:val="24"/>
        </w:rPr>
      </w:pPr>
      <w:r>
        <w:rPr>
          <w:rFonts w:hint="eastAsia" w:ascii="仿宋" w:hAnsi="仿宋" w:eastAsia="仿宋" w:cs="仿宋"/>
          <w:color w:val="000000"/>
          <w:kern w:val="0"/>
          <w:sz w:val="24"/>
          <w:lang w:bidi="ar"/>
        </w:rPr>
        <w:t>三、</w:t>
      </w:r>
      <w:r>
        <w:rPr>
          <w:rFonts w:hint="eastAsia" w:ascii="仿宋" w:hAnsi="仿宋" w:eastAsia="仿宋" w:cs="仿宋"/>
          <w:b/>
          <w:bCs/>
          <w:color w:val="000000"/>
          <w:kern w:val="0"/>
          <w:sz w:val="24"/>
          <w:lang w:bidi="ar"/>
        </w:rPr>
        <w:t>严重</w:t>
      </w:r>
      <w:r>
        <w:rPr>
          <w:rFonts w:hint="eastAsia" w:ascii="仿宋" w:hAnsi="仿宋" w:eastAsia="仿宋" w:cs="仿宋"/>
          <w:color w:val="000000"/>
          <w:kern w:val="0"/>
          <w:sz w:val="24"/>
          <w:lang w:bidi="ar"/>
        </w:rPr>
        <w:t xml:space="preserve">脑中风后遗症：指因脑血管的突发病变引起脑血管出血、栓塞或梗塞，须由头颅断层扫描（CT）、核磁共振检查（MRI）等影像学检查证实，并导致神经系统永久性的功能障碍。 神经系统永久性的功能障碍，指疾病确诊180天后，仍遗留下列至少一种障碍： </w:t>
      </w:r>
    </w:p>
    <w:p w14:paraId="59035127">
      <w:pPr>
        <w:widowControl/>
        <w:jc w:val="left"/>
        <w:rPr>
          <w:rFonts w:ascii="仿宋" w:hAnsi="仿宋" w:eastAsia="仿宋" w:cs="仿宋"/>
          <w:sz w:val="24"/>
        </w:rPr>
      </w:pPr>
      <w:r>
        <w:rPr>
          <w:rFonts w:hint="eastAsia" w:ascii="仿宋" w:hAnsi="仿宋" w:eastAsia="仿宋" w:cs="仿宋"/>
          <w:color w:val="000000"/>
          <w:kern w:val="0"/>
          <w:sz w:val="24"/>
          <w:lang w:bidi="ar"/>
        </w:rPr>
        <w:t xml:space="preserve">1．一肢（含）以上肢体肌力2级（含）以下； </w:t>
      </w:r>
    </w:p>
    <w:p w14:paraId="1A322422">
      <w:pPr>
        <w:widowControl/>
        <w:jc w:val="left"/>
        <w:rPr>
          <w:rFonts w:ascii="仿宋" w:hAnsi="仿宋" w:eastAsia="仿宋" w:cs="仿宋"/>
          <w:sz w:val="24"/>
        </w:rPr>
      </w:pPr>
      <w:r>
        <w:rPr>
          <w:rFonts w:hint="eastAsia" w:ascii="仿宋" w:hAnsi="仿宋" w:eastAsia="仿宋" w:cs="仿宋"/>
          <w:color w:val="000000"/>
          <w:kern w:val="0"/>
          <w:sz w:val="24"/>
          <w:lang w:bidi="ar"/>
        </w:rPr>
        <w:t xml:space="preserve">2．语言能力完全丧失，或严重咀嚼吞咽功能障碍； </w:t>
      </w:r>
    </w:p>
    <w:p w14:paraId="42143A70">
      <w:pPr>
        <w:widowControl/>
        <w:jc w:val="left"/>
        <w:rPr>
          <w:rFonts w:ascii="仿宋" w:hAnsi="仿宋" w:eastAsia="仿宋" w:cs="仿宋"/>
          <w:sz w:val="24"/>
        </w:rPr>
      </w:pPr>
      <w:r>
        <w:rPr>
          <w:rFonts w:hint="eastAsia" w:ascii="仿宋" w:hAnsi="仿宋" w:eastAsia="仿宋" w:cs="仿宋"/>
          <w:color w:val="000000"/>
          <w:kern w:val="0"/>
          <w:sz w:val="24"/>
          <w:lang w:bidi="ar"/>
        </w:rPr>
        <w:t xml:space="preserve">3．自主生活能力完全丧失，无法独立完成六项基本日常生活活动中的三项或三项以上。 </w:t>
      </w:r>
    </w:p>
    <w:p w14:paraId="5A38831D">
      <w:pPr>
        <w:widowControl/>
        <w:jc w:val="left"/>
        <w:rPr>
          <w:rFonts w:ascii="仿宋" w:hAnsi="仿宋" w:eastAsia="仿宋" w:cs="仿宋"/>
          <w:sz w:val="24"/>
        </w:rPr>
      </w:pPr>
      <w:r>
        <w:rPr>
          <w:rFonts w:hint="eastAsia" w:ascii="仿宋" w:hAnsi="仿宋" w:eastAsia="仿宋" w:cs="仿宋"/>
          <w:color w:val="000000"/>
          <w:kern w:val="0"/>
          <w:sz w:val="24"/>
          <w:lang w:bidi="ar"/>
        </w:rPr>
        <w:t xml:space="preserve">四、重大器官移植术或造血干细胞移植术：重大器官移植术，指因相应器官功能衰竭，已经实施了肾脏、肝脏、心脏、肺脏或小肠的异体移植手术。 </w:t>
      </w:r>
    </w:p>
    <w:p w14:paraId="541525C1">
      <w:pPr>
        <w:widowControl/>
        <w:jc w:val="left"/>
        <w:rPr>
          <w:rFonts w:ascii="仿宋" w:hAnsi="仿宋" w:eastAsia="仿宋" w:cs="仿宋"/>
          <w:sz w:val="24"/>
        </w:rPr>
      </w:pPr>
      <w:r>
        <w:rPr>
          <w:rFonts w:hint="eastAsia" w:ascii="仿宋" w:hAnsi="仿宋" w:eastAsia="仿宋" w:cs="仿宋"/>
          <w:color w:val="000000"/>
          <w:kern w:val="0"/>
          <w:sz w:val="24"/>
          <w:lang w:bidi="ar"/>
        </w:rPr>
        <w:t xml:space="preserve">造血干细胞移植术，指因造血功能损害或造血系统恶性肿瘤，已经实施了造血干细胞（包括骨髓造血干细胞、外周血造血干细胞和脐血造血干细胞）的移植手术。 </w:t>
      </w:r>
    </w:p>
    <w:p w14:paraId="136E4860">
      <w:pPr>
        <w:widowControl/>
        <w:jc w:val="left"/>
        <w:rPr>
          <w:rFonts w:ascii="仿宋" w:hAnsi="仿宋" w:eastAsia="仿宋" w:cs="仿宋"/>
          <w:sz w:val="24"/>
        </w:rPr>
      </w:pPr>
      <w:r>
        <w:rPr>
          <w:rFonts w:hint="eastAsia" w:ascii="仿宋" w:hAnsi="仿宋" w:eastAsia="仿宋" w:cs="仿宋"/>
          <w:color w:val="000000"/>
          <w:kern w:val="0"/>
          <w:sz w:val="24"/>
          <w:lang w:bidi="ar"/>
        </w:rPr>
        <w:t xml:space="preserve">五、冠状动脉搭桥术（或称冠状动脉旁路移植术）：指为治疗严重的冠心病，已经实施了切开心包进行的冠状动脉血管旁路移植的手术。 </w:t>
      </w:r>
    </w:p>
    <w:p w14:paraId="55B80C13">
      <w:pPr>
        <w:widowControl/>
        <w:jc w:val="left"/>
        <w:rPr>
          <w:rFonts w:ascii="仿宋" w:hAnsi="仿宋" w:eastAsia="仿宋" w:cs="仿宋"/>
          <w:sz w:val="24"/>
        </w:rPr>
      </w:pPr>
      <w:r>
        <w:rPr>
          <w:rFonts w:hint="eastAsia" w:ascii="仿宋" w:hAnsi="仿宋" w:eastAsia="仿宋" w:cs="仿宋"/>
          <w:b/>
          <w:bCs/>
          <w:color w:val="000000"/>
          <w:kern w:val="0"/>
          <w:sz w:val="24"/>
          <w:lang w:bidi="ar"/>
        </w:rPr>
        <w:t xml:space="preserve">所有未切开心包的冠状动脉介入治疗不在保障范围内。 </w:t>
      </w:r>
    </w:p>
    <w:p w14:paraId="2C606D2D">
      <w:pPr>
        <w:widowControl/>
        <w:jc w:val="left"/>
        <w:rPr>
          <w:rFonts w:ascii="仿宋" w:hAnsi="仿宋" w:eastAsia="仿宋" w:cs="仿宋"/>
          <w:sz w:val="24"/>
        </w:rPr>
      </w:pPr>
      <w:r>
        <w:rPr>
          <w:rFonts w:hint="eastAsia" w:ascii="仿宋" w:hAnsi="仿宋" w:eastAsia="仿宋" w:cs="仿宋"/>
          <w:color w:val="000000"/>
          <w:kern w:val="0"/>
          <w:sz w:val="24"/>
          <w:lang w:bidi="ar"/>
        </w:rPr>
        <w:t>六、</w:t>
      </w:r>
      <w:r>
        <w:rPr>
          <w:rFonts w:hint="eastAsia" w:ascii="仿宋" w:hAnsi="仿宋" w:eastAsia="仿宋" w:cs="仿宋"/>
          <w:b/>
          <w:bCs/>
          <w:color w:val="000000"/>
          <w:kern w:val="0"/>
          <w:sz w:val="24"/>
          <w:lang w:bidi="ar"/>
        </w:rPr>
        <w:t>严重</w:t>
      </w:r>
      <w:r>
        <w:rPr>
          <w:rFonts w:hint="eastAsia" w:ascii="仿宋" w:hAnsi="仿宋" w:eastAsia="仿宋" w:cs="仿宋"/>
          <w:color w:val="000000"/>
          <w:kern w:val="0"/>
          <w:sz w:val="24"/>
          <w:lang w:bidi="ar"/>
        </w:rPr>
        <w:t xml:space="preserve">慢性肾衰竭：指双肾功能慢性不可逆性衰竭，依据肾脏病预后质量倡议（K/DOQI）制定的指南，分期达到慢性肾脏病5期，且经诊断后已经进行了至少90天的规律性透析治疗。规律性透析是指每周进行血液透析或每天进行腹膜透析。 </w:t>
      </w:r>
    </w:p>
    <w:p w14:paraId="23BFC318">
      <w:pPr>
        <w:widowControl/>
        <w:jc w:val="left"/>
        <w:rPr>
          <w:rFonts w:ascii="仿宋" w:hAnsi="仿宋" w:eastAsia="仿宋" w:cs="仿宋"/>
          <w:sz w:val="24"/>
        </w:rPr>
      </w:pPr>
      <w:r>
        <w:rPr>
          <w:rFonts w:hint="eastAsia" w:ascii="仿宋" w:hAnsi="仿宋" w:eastAsia="仿宋" w:cs="仿宋"/>
          <w:color w:val="000000"/>
          <w:kern w:val="0"/>
          <w:sz w:val="24"/>
          <w:lang w:bidi="ar"/>
        </w:rPr>
        <w:t xml:space="preserve">七、多个肢体缺失：指因疾病或意外伤害导致两个或两个以上肢体自腕关节或踝关节近端（靠近躯干端）以上完全性断离。 </w:t>
      </w:r>
    </w:p>
    <w:p w14:paraId="26D56948">
      <w:pPr>
        <w:widowControl/>
        <w:jc w:val="left"/>
        <w:rPr>
          <w:rFonts w:ascii="仿宋" w:hAnsi="仿宋" w:eastAsia="仿宋" w:cs="仿宋"/>
          <w:sz w:val="24"/>
        </w:rPr>
      </w:pPr>
      <w:r>
        <w:rPr>
          <w:rFonts w:hint="eastAsia" w:ascii="仿宋" w:hAnsi="仿宋" w:eastAsia="仿宋" w:cs="仿宋"/>
          <w:color w:val="000000"/>
          <w:kern w:val="0"/>
          <w:sz w:val="24"/>
          <w:lang w:bidi="ar"/>
        </w:rPr>
        <w:t xml:space="preserve">八、急性重症肝炎或亚急性重症肝炎：指因肝炎病毒感染引起肝脏组织弥漫性坏死，导致急性肝功能衰竭，且经血清学或病毒学检查证实，并须满足下列全部条件： </w:t>
      </w:r>
    </w:p>
    <w:p w14:paraId="0783AD91">
      <w:pPr>
        <w:widowControl/>
        <w:jc w:val="left"/>
        <w:rPr>
          <w:rFonts w:ascii="仿宋" w:hAnsi="仿宋" w:eastAsia="仿宋" w:cs="仿宋"/>
          <w:sz w:val="24"/>
        </w:rPr>
      </w:pPr>
      <w:r>
        <w:rPr>
          <w:rFonts w:hint="eastAsia" w:ascii="仿宋" w:hAnsi="仿宋" w:eastAsia="仿宋" w:cs="仿宋"/>
          <w:color w:val="000000"/>
          <w:kern w:val="0"/>
          <w:sz w:val="24"/>
          <w:lang w:bidi="ar"/>
        </w:rPr>
        <w:t xml:space="preserve">1．重度黄疸或黄疸迅速加重； </w:t>
      </w:r>
    </w:p>
    <w:p w14:paraId="559AB46B">
      <w:pPr>
        <w:widowControl/>
        <w:jc w:val="left"/>
        <w:rPr>
          <w:rFonts w:ascii="仿宋" w:hAnsi="仿宋" w:eastAsia="仿宋" w:cs="仿宋"/>
          <w:sz w:val="24"/>
        </w:rPr>
      </w:pPr>
      <w:r>
        <w:rPr>
          <w:rFonts w:hint="eastAsia" w:ascii="仿宋" w:hAnsi="仿宋" w:eastAsia="仿宋" w:cs="仿宋"/>
          <w:color w:val="000000"/>
          <w:kern w:val="0"/>
          <w:sz w:val="24"/>
          <w:lang w:bidi="ar"/>
        </w:rPr>
        <w:t xml:space="preserve">2．肝性脑病； </w:t>
      </w:r>
    </w:p>
    <w:p w14:paraId="5C2FED8B">
      <w:pPr>
        <w:widowControl/>
        <w:jc w:val="left"/>
        <w:rPr>
          <w:rFonts w:ascii="仿宋" w:hAnsi="仿宋" w:eastAsia="仿宋" w:cs="仿宋"/>
          <w:sz w:val="24"/>
        </w:rPr>
      </w:pPr>
      <w:r>
        <w:rPr>
          <w:rFonts w:hint="eastAsia" w:ascii="仿宋" w:hAnsi="仿宋" w:eastAsia="仿宋" w:cs="仿宋"/>
          <w:color w:val="000000"/>
          <w:kern w:val="0"/>
          <w:sz w:val="24"/>
          <w:lang w:bidi="ar"/>
        </w:rPr>
        <w:t xml:space="preserve">3．B超或其他影像学检查显示肝脏体积急速萎缩； </w:t>
      </w:r>
    </w:p>
    <w:p w14:paraId="2BF173DE">
      <w:pPr>
        <w:widowControl/>
        <w:jc w:val="left"/>
        <w:rPr>
          <w:rFonts w:ascii="仿宋" w:hAnsi="仿宋" w:eastAsia="仿宋" w:cs="仿宋"/>
          <w:sz w:val="24"/>
        </w:rPr>
      </w:pPr>
      <w:r>
        <w:rPr>
          <w:rFonts w:hint="eastAsia" w:ascii="仿宋" w:hAnsi="仿宋" w:eastAsia="仿宋" w:cs="仿宋"/>
          <w:color w:val="000000"/>
          <w:kern w:val="0"/>
          <w:sz w:val="24"/>
          <w:lang w:bidi="ar"/>
        </w:rPr>
        <w:t xml:space="preserve">4．肝功能指标进行性恶化。 </w:t>
      </w:r>
    </w:p>
    <w:p w14:paraId="008D73CD">
      <w:pPr>
        <w:widowControl/>
        <w:jc w:val="left"/>
        <w:rPr>
          <w:rFonts w:ascii="仿宋" w:hAnsi="仿宋" w:eastAsia="仿宋" w:cs="仿宋"/>
          <w:sz w:val="24"/>
        </w:rPr>
      </w:pPr>
      <w:r>
        <w:rPr>
          <w:rFonts w:hint="eastAsia" w:ascii="仿宋" w:hAnsi="仿宋" w:eastAsia="仿宋" w:cs="仿宋"/>
          <w:color w:val="000000"/>
          <w:kern w:val="0"/>
          <w:sz w:val="24"/>
          <w:lang w:bidi="ar"/>
        </w:rPr>
        <w:t>九、</w:t>
      </w:r>
      <w:r>
        <w:rPr>
          <w:rFonts w:hint="eastAsia" w:ascii="仿宋" w:hAnsi="仿宋" w:eastAsia="仿宋" w:cs="仿宋"/>
          <w:b/>
          <w:bCs/>
          <w:color w:val="000000"/>
          <w:kern w:val="0"/>
          <w:sz w:val="24"/>
          <w:lang w:bidi="ar"/>
        </w:rPr>
        <w:t>严重</w:t>
      </w:r>
      <w:r>
        <w:rPr>
          <w:rFonts w:hint="eastAsia" w:ascii="仿宋" w:hAnsi="仿宋" w:eastAsia="仿宋" w:cs="仿宋"/>
          <w:color w:val="000000"/>
          <w:kern w:val="0"/>
          <w:sz w:val="24"/>
          <w:lang w:bidi="ar"/>
        </w:rPr>
        <w:t xml:space="preserve">非恶性颅内肿瘤：指起源于脑、脑神经、脑被膜的非恶性肿瘤，ICD-O-3肿瘤形态学编码属于0（良性肿瘤）、1（动态未定性肿瘤）范畴，并已经引起颅内压升高或神经系统功能损害，出现视乳头水肿或视觉受损、听觉受损、面部或肢体瘫痪、癫痫等，须由头颅断层扫描（CT）、核磁共振检查（MRI）或正电子发射断层扫描（PET）等影像学检查证实，且须满足下列至少一项条件： </w:t>
      </w:r>
    </w:p>
    <w:p w14:paraId="675C8E77">
      <w:pPr>
        <w:widowControl/>
        <w:jc w:val="left"/>
        <w:rPr>
          <w:rFonts w:ascii="仿宋" w:hAnsi="仿宋" w:eastAsia="仿宋" w:cs="仿宋"/>
          <w:sz w:val="24"/>
        </w:rPr>
      </w:pPr>
      <w:r>
        <w:rPr>
          <w:rFonts w:hint="eastAsia" w:ascii="仿宋" w:hAnsi="仿宋" w:eastAsia="仿宋" w:cs="仿宋"/>
          <w:color w:val="000000"/>
          <w:kern w:val="0"/>
          <w:sz w:val="24"/>
          <w:lang w:bidi="ar"/>
        </w:rPr>
        <w:t xml:space="preserve">1．已经实施了开颅进行的颅内肿瘤完全或部分切除手术； </w:t>
      </w:r>
    </w:p>
    <w:p w14:paraId="2900CE86">
      <w:pPr>
        <w:widowControl/>
        <w:jc w:val="left"/>
        <w:rPr>
          <w:rFonts w:ascii="仿宋" w:hAnsi="仿宋" w:eastAsia="仿宋" w:cs="仿宋"/>
          <w:sz w:val="24"/>
        </w:rPr>
      </w:pPr>
      <w:r>
        <w:rPr>
          <w:rFonts w:hint="eastAsia" w:ascii="仿宋" w:hAnsi="仿宋" w:eastAsia="仿宋" w:cs="仿宋"/>
          <w:color w:val="000000"/>
          <w:kern w:val="0"/>
          <w:sz w:val="24"/>
          <w:lang w:bidi="ar"/>
        </w:rPr>
        <w:t xml:space="preserve">2．已经实施了针对颅内肿瘤的放射治疗，如γ刀、质子重离子治疗等。 </w:t>
      </w:r>
    </w:p>
    <w:p w14:paraId="2EFD941D">
      <w:pPr>
        <w:widowControl/>
        <w:jc w:val="left"/>
        <w:rPr>
          <w:rFonts w:ascii="仿宋" w:hAnsi="仿宋" w:eastAsia="仿宋" w:cs="仿宋"/>
          <w:sz w:val="24"/>
        </w:rPr>
      </w:pPr>
      <w:r>
        <w:rPr>
          <w:rFonts w:hint="eastAsia" w:ascii="仿宋" w:hAnsi="仿宋" w:eastAsia="仿宋" w:cs="仿宋"/>
          <w:b/>
          <w:bCs/>
          <w:color w:val="000000"/>
          <w:kern w:val="0"/>
          <w:sz w:val="24"/>
          <w:lang w:bidi="ar"/>
        </w:rPr>
        <w:t xml:space="preserve">下列疾病不在保障范围内： </w:t>
      </w:r>
    </w:p>
    <w:p w14:paraId="3D048D9D">
      <w:pPr>
        <w:widowControl/>
        <w:jc w:val="left"/>
        <w:rPr>
          <w:rFonts w:ascii="仿宋" w:hAnsi="仿宋" w:eastAsia="仿宋" w:cs="仿宋"/>
          <w:sz w:val="24"/>
        </w:rPr>
      </w:pPr>
      <w:r>
        <w:rPr>
          <w:rFonts w:hint="eastAsia" w:ascii="仿宋" w:hAnsi="仿宋" w:eastAsia="仿宋" w:cs="仿宋"/>
          <w:b/>
          <w:bCs/>
          <w:color w:val="000000"/>
          <w:kern w:val="0"/>
          <w:sz w:val="24"/>
          <w:lang w:bidi="ar"/>
        </w:rPr>
        <w:t>1</w:t>
      </w:r>
      <w:r>
        <w:rPr>
          <w:rFonts w:hint="eastAsia" w:ascii="仿宋" w:hAnsi="仿宋" w:eastAsia="仿宋" w:cs="仿宋"/>
          <w:color w:val="000000"/>
          <w:kern w:val="0"/>
          <w:sz w:val="24"/>
          <w:lang w:bidi="ar"/>
        </w:rPr>
        <w:t>．</w:t>
      </w:r>
      <w:r>
        <w:rPr>
          <w:rFonts w:hint="eastAsia" w:ascii="仿宋" w:hAnsi="仿宋" w:eastAsia="仿宋" w:cs="仿宋"/>
          <w:b/>
          <w:bCs/>
          <w:color w:val="000000"/>
          <w:kern w:val="0"/>
          <w:sz w:val="24"/>
          <w:lang w:bidi="ar"/>
        </w:rPr>
        <w:t xml:space="preserve">脑垂体瘤； </w:t>
      </w:r>
    </w:p>
    <w:p w14:paraId="3ACB31C7">
      <w:pPr>
        <w:widowControl/>
        <w:jc w:val="left"/>
        <w:rPr>
          <w:rFonts w:ascii="仿宋" w:hAnsi="仿宋" w:eastAsia="仿宋" w:cs="仿宋"/>
          <w:sz w:val="24"/>
        </w:rPr>
      </w:pPr>
      <w:r>
        <w:rPr>
          <w:rFonts w:hint="eastAsia" w:ascii="仿宋" w:hAnsi="仿宋" w:eastAsia="仿宋" w:cs="仿宋"/>
          <w:b/>
          <w:bCs/>
          <w:color w:val="000000"/>
          <w:kern w:val="0"/>
          <w:sz w:val="24"/>
          <w:lang w:bidi="ar"/>
        </w:rPr>
        <w:t>2</w:t>
      </w:r>
      <w:r>
        <w:rPr>
          <w:rFonts w:hint="eastAsia" w:ascii="仿宋" w:hAnsi="仿宋" w:eastAsia="仿宋" w:cs="仿宋"/>
          <w:color w:val="000000"/>
          <w:kern w:val="0"/>
          <w:sz w:val="24"/>
          <w:lang w:bidi="ar"/>
        </w:rPr>
        <w:t>．</w:t>
      </w:r>
      <w:r>
        <w:rPr>
          <w:rFonts w:hint="eastAsia" w:ascii="仿宋" w:hAnsi="仿宋" w:eastAsia="仿宋" w:cs="仿宋"/>
          <w:b/>
          <w:bCs/>
          <w:color w:val="000000"/>
          <w:kern w:val="0"/>
          <w:sz w:val="24"/>
          <w:lang w:bidi="ar"/>
        </w:rPr>
        <w:t xml:space="preserve">脑囊肿； </w:t>
      </w:r>
    </w:p>
    <w:p w14:paraId="31FA69B3">
      <w:pPr>
        <w:widowControl/>
        <w:jc w:val="left"/>
        <w:rPr>
          <w:rFonts w:ascii="仿宋" w:hAnsi="仿宋" w:eastAsia="仿宋" w:cs="仿宋"/>
          <w:sz w:val="24"/>
        </w:rPr>
      </w:pPr>
      <w:r>
        <w:rPr>
          <w:rFonts w:hint="eastAsia" w:ascii="仿宋" w:hAnsi="仿宋" w:eastAsia="仿宋" w:cs="仿宋"/>
          <w:b/>
          <w:bCs/>
          <w:color w:val="000000"/>
          <w:kern w:val="0"/>
          <w:sz w:val="24"/>
          <w:lang w:bidi="ar"/>
        </w:rPr>
        <w:t>3</w:t>
      </w:r>
      <w:r>
        <w:rPr>
          <w:rFonts w:hint="eastAsia" w:ascii="仿宋" w:hAnsi="仿宋" w:eastAsia="仿宋" w:cs="仿宋"/>
          <w:color w:val="000000"/>
          <w:kern w:val="0"/>
          <w:sz w:val="24"/>
          <w:lang w:bidi="ar"/>
        </w:rPr>
        <w:t>．</w:t>
      </w:r>
      <w:r>
        <w:rPr>
          <w:rFonts w:hint="eastAsia" w:ascii="仿宋" w:hAnsi="仿宋" w:eastAsia="仿宋" w:cs="仿宋"/>
          <w:b/>
          <w:bCs/>
          <w:color w:val="000000"/>
          <w:kern w:val="0"/>
          <w:sz w:val="24"/>
          <w:lang w:bidi="ar"/>
        </w:rPr>
        <w:t xml:space="preserve">颅内血管性疾病（如脑动脉瘤、脑动静脉畸形、海绵状血管瘤、毛细血管扩张症等）。 </w:t>
      </w:r>
    </w:p>
    <w:p w14:paraId="0E6E880D">
      <w:pPr>
        <w:widowControl/>
        <w:jc w:val="left"/>
        <w:rPr>
          <w:rFonts w:ascii="仿宋" w:hAnsi="仿宋" w:eastAsia="仿宋" w:cs="仿宋"/>
          <w:sz w:val="24"/>
        </w:rPr>
      </w:pPr>
      <w:r>
        <w:rPr>
          <w:rFonts w:hint="eastAsia" w:ascii="仿宋" w:hAnsi="仿宋" w:eastAsia="仿宋" w:cs="仿宋"/>
          <w:color w:val="000000"/>
          <w:kern w:val="0"/>
          <w:sz w:val="24"/>
          <w:lang w:bidi="ar"/>
        </w:rPr>
        <w:t>十、</w:t>
      </w:r>
      <w:r>
        <w:rPr>
          <w:rFonts w:hint="eastAsia" w:ascii="仿宋" w:hAnsi="仿宋" w:eastAsia="仿宋" w:cs="仿宋"/>
          <w:b/>
          <w:bCs/>
          <w:color w:val="000000"/>
          <w:kern w:val="0"/>
          <w:sz w:val="24"/>
          <w:lang w:bidi="ar"/>
        </w:rPr>
        <w:t>严重</w:t>
      </w:r>
      <w:r>
        <w:rPr>
          <w:rFonts w:hint="eastAsia" w:ascii="仿宋" w:hAnsi="仿宋" w:eastAsia="仿宋" w:cs="仿宋"/>
          <w:color w:val="000000"/>
          <w:kern w:val="0"/>
          <w:sz w:val="24"/>
          <w:lang w:bidi="ar"/>
        </w:rPr>
        <w:t xml:space="preserve">慢性肝衰竭：指因慢性肝脏疾病导致的肝衰竭，且须满足下列全部条件： </w:t>
      </w:r>
    </w:p>
    <w:p w14:paraId="6E8DD7D8">
      <w:pPr>
        <w:widowControl/>
        <w:jc w:val="left"/>
        <w:rPr>
          <w:rFonts w:ascii="仿宋" w:hAnsi="仿宋" w:eastAsia="仿宋" w:cs="仿宋"/>
          <w:sz w:val="24"/>
        </w:rPr>
      </w:pPr>
      <w:r>
        <w:rPr>
          <w:rFonts w:hint="eastAsia" w:ascii="仿宋" w:hAnsi="仿宋" w:eastAsia="仿宋" w:cs="仿宋"/>
          <w:color w:val="000000"/>
          <w:kern w:val="0"/>
          <w:sz w:val="24"/>
          <w:lang w:bidi="ar"/>
        </w:rPr>
        <w:t xml:space="preserve">1．持续性黄疸； </w:t>
      </w:r>
    </w:p>
    <w:p w14:paraId="55030087">
      <w:pPr>
        <w:widowControl/>
        <w:jc w:val="left"/>
        <w:rPr>
          <w:rFonts w:ascii="仿宋" w:hAnsi="仿宋" w:eastAsia="仿宋" w:cs="仿宋"/>
          <w:sz w:val="24"/>
        </w:rPr>
      </w:pPr>
      <w:r>
        <w:rPr>
          <w:rFonts w:hint="eastAsia" w:ascii="仿宋" w:hAnsi="仿宋" w:eastAsia="仿宋" w:cs="仿宋"/>
          <w:color w:val="000000"/>
          <w:kern w:val="0"/>
          <w:sz w:val="24"/>
          <w:lang w:bidi="ar"/>
        </w:rPr>
        <w:t xml:space="preserve">2．腹水； </w:t>
      </w:r>
    </w:p>
    <w:p w14:paraId="5E89F0E3">
      <w:pPr>
        <w:widowControl/>
        <w:jc w:val="left"/>
        <w:rPr>
          <w:rFonts w:ascii="仿宋" w:hAnsi="仿宋" w:eastAsia="仿宋" w:cs="仿宋"/>
          <w:sz w:val="24"/>
        </w:rPr>
      </w:pPr>
      <w:r>
        <w:rPr>
          <w:rFonts w:hint="eastAsia" w:ascii="仿宋" w:hAnsi="仿宋" w:eastAsia="仿宋" w:cs="仿宋"/>
          <w:color w:val="000000"/>
          <w:kern w:val="0"/>
          <w:sz w:val="24"/>
          <w:lang w:bidi="ar"/>
        </w:rPr>
        <w:t xml:space="preserve">3．肝性脑病； </w:t>
      </w:r>
    </w:p>
    <w:p w14:paraId="17A42A14">
      <w:pPr>
        <w:widowControl/>
        <w:jc w:val="left"/>
        <w:rPr>
          <w:rFonts w:ascii="仿宋" w:hAnsi="仿宋" w:eastAsia="仿宋" w:cs="仿宋"/>
          <w:sz w:val="24"/>
        </w:rPr>
      </w:pPr>
      <w:r>
        <w:rPr>
          <w:rFonts w:hint="eastAsia" w:ascii="仿宋" w:hAnsi="仿宋" w:eastAsia="仿宋" w:cs="仿宋"/>
          <w:color w:val="000000"/>
          <w:kern w:val="0"/>
          <w:sz w:val="24"/>
          <w:lang w:bidi="ar"/>
        </w:rPr>
        <w:t xml:space="preserve">4．充血性脾肿大伴脾功能亢进或食管胃底静脉曲张。 </w:t>
      </w:r>
    </w:p>
    <w:p w14:paraId="252F3DFF">
      <w:pPr>
        <w:widowControl/>
        <w:jc w:val="left"/>
        <w:rPr>
          <w:rFonts w:ascii="仿宋" w:hAnsi="仿宋" w:eastAsia="仿宋" w:cs="仿宋"/>
          <w:sz w:val="24"/>
        </w:rPr>
      </w:pPr>
      <w:r>
        <w:rPr>
          <w:rFonts w:hint="eastAsia" w:ascii="仿宋" w:hAnsi="仿宋" w:eastAsia="仿宋" w:cs="仿宋"/>
          <w:b/>
          <w:bCs/>
          <w:color w:val="000000"/>
          <w:kern w:val="0"/>
          <w:sz w:val="24"/>
          <w:lang w:bidi="ar"/>
        </w:rPr>
        <w:t xml:space="preserve">因酗酒或药物滥用导致的肝衰竭不在保障范围内。 </w:t>
      </w:r>
    </w:p>
    <w:p w14:paraId="60C11DEA">
      <w:pPr>
        <w:widowControl/>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十一、</w:t>
      </w:r>
      <w:r>
        <w:rPr>
          <w:rFonts w:hint="eastAsia" w:ascii="仿宋" w:hAnsi="仿宋" w:eastAsia="仿宋" w:cs="仿宋"/>
          <w:b/>
          <w:bCs/>
          <w:color w:val="000000"/>
          <w:kern w:val="0"/>
          <w:sz w:val="24"/>
          <w:lang w:bidi="ar"/>
        </w:rPr>
        <w:t>严重</w:t>
      </w:r>
      <w:r>
        <w:rPr>
          <w:rFonts w:hint="eastAsia" w:ascii="仿宋" w:hAnsi="仿宋" w:eastAsia="仿宋" w:cs="仿宋"/>
          <w:color w:val="000000"/>
          <w:kern w:val="0"/>
          <w:sz w:val="24"/>
          <w:lang w:bidi="ar"/>
        </w:rPr>
        <w:t>脑炎后遗症或</w:t>
      </w:r>
      <w:r>
        <w:rPr>
          <w:rFonts w:hint="eastAsia" w:ascii="仿宋" w:hAnsi="仿宋" w:eastAsia="仿宋" w:cs="仿宋"/>
          <w:b/>
          <w:bCs/>
          <w:color w:val="000000"/>
          <w:kern w:val="0"/>
          <w:sz w:val="24"/>
          <w:lang w:bidi="ar"/>
        </w:rPr>
        <w:t>严重</w:t>
      </w:r>
      <w:r>
        <w:rPr>
          <w:rFonts w:hint="eastAsia" w:ascii="仿宋" w:hAnsi="仿宋" w:eastAsia="仿宋" w:cs="仿宋"/>
          <w:color w:val="000000"/>
          <w:kern w:val="0"/>
          <w:sz w:val="24"/>
          <w:lang w:bidi="ar"/>
        </w:rPr>
        <w:t xml:space="preserve">脑膜炎后遗症：指因患脑炎或脑膜炎导致的神经系统永久性的功能障碍。神经系统永久性的功能障碍，指经相关专科医生确诊疾病180天后，仍遗留下列至少一种障碍： </w:t>
      </w:r>
    </w:p>
    <w:p w14:paraId="587FA136">
      <w:pPr>
        <w:widowControl/>
        <w:jc w:val="left"/>
        <w:rPr>
          <w:rFonts w:ascii="仿宋" w:hAnsi="仿宋" w:eastAsia="仿宋" w:cs="仿宋"/>
          <w:sz w:val="24"/>
        </w:rPr>
      </w:pPr>
      <w:r>
        <w:rPr>
          <w:rFonts w:hint="eastAsia" w:ascii="仿宋" w:hAnsi="仿宋" w:eastAsia="仿宋" w:cs="仿宋"/>
          <w:color w:val="000000"/>
          <w:kern w:val="0"/>
          <w:sz w:val="24"/>
          <w:lang w:bidi="ar"/>
        </w:rPr>
        <w:t xml:space="preserve">1．一肢（含）以上肢体肌力2级（含）以下； </w:t>
      </w:r>
    </w:p>
    <w:p w14:paraId="2ECB56F5">
      <w:pPr>
        <w:widowControl/>
        <w:jc w:val="left"/>
        <w:rPr>
          <w:rFonts w:ascii="仿宋" w:hAnsi="仿宋" w:eastAsia="仿宋" w:cs="仿宋"/>
          <w:sz w:val="24"/>
        </w:rPr>
      </w:pPr>
      <w:r>
        <w:rPr>
          <w:rFonts w:hint="eastAsia" w:ascii="仿宋" w:hAnsi="仿宋" w:eastAsia="仿宋" w:cs="仿宋"/>
          <w:color w:val="000000"/>
          <w:kern w:val="0"/>
          <w:sz w:val="24"/>
          <w:lang w:bidi="ar"/>
        </w:rPr>
        <w:t xml:space="preserve">2．语言能力完全丧失，或严重咀嚼吞咽功能障碍； </w:t>
      </w:r>
    </w:p>
    <w:p w14:paraId="2F134DA0">
      <w:pPr>
        <w:widowControl/>
        <w:jc w:val="left"/>
        <w:rPr>
          <w:rFonts w:ascii="仿宋" w:hAnsi="仿宋" w:eastAsia="仿宋" w:cs="仿宋"/>
          <w:sz w:val="24"/>
        </w:rPr>
      </w:pPr>
      <w:r>
        <w:rPr>
          <w:rFonts w:hint="eastAsia" w:ascii="仿宋" w:hAnsi="仿宋" w:eastAsia="仿宋" w:cs="仿宋"/>
          <w:color w:val="000000"/>
          <w:kern w:val="0"/>
          <w:sz w:val="24"/>
          <w:lang w:bidi="ar"/>
        </w:rPr>
        <w:t xml:space="preserve">3．由具有评估资格的专科医生根据临床痴呆评定量表（CDR，Clinical Dementia Rating）评估结果为3分； </w:t>
      </w:r>
    </w:p>
    <w:p w14:paraId="462A3B5D">
      <w:pPr>
        <w:widowControl/>
        <w:jc w:val="left"/>
        <w:rPr>
          <w:rFonts w:ascii="仿宋" w:hAnsi="仿宋" w:eastAsia="仿宋" w:cs="仿宋"/>
          <w:sz w:val="24"/>
        </w:rPr>
      </w:pPr>
      <w:r>
        <w:rPr>
          <w:rFonts w:hint="eastAsia" w:ascii="仿宋" w:hAnsi="仿宋" w:eastAsia="仿宋" w:cs="仿宋"/>
          <w:color w:val="000000"/>
          <w:kern w:val="0"/>
          <w:sz w:val="24"/>
          <w:lang w:bidi="ar"/>
        </w:rPr>
        <w:t xml:space="preserve">4．自主生活能力完全丧失，无法独立完成六项基本日常生活活动中的三项或三项以上。 </w:t>
      </w:r>
    </w:p>
    <w:p w14:paraId="3D1EB931">
      <w:pPr>
        <w:widowControl/>
        <w:jc w:val="left"/>
        <w:rPr>
          <w:rFonts w:ascii="仿宋" w:hAnsi="仿宋" w:eastAsia="仿宋" w:cs="仿宋"/>
          <w:sz w:val="24"/>
        </w:rPr>
      </w:pPr>
      <w:r>
        <w:rPr>
          <w:rFonts w:hint="eastAsia" w:ascii="仿宋" w:hAnsi="仿宋" w:eastAsia="仿宋" w:cs="仿宋"/>
          <w:color w:val="000000"/>
          <w:kern w:val="0"/>
          <w:sz w:val="24"/>
          <w:lang w:bidi="ar"/>
        </w:rPr>
        <w:t xml:space="preserve">十二、深度昏迷：指因疾病或意外伤害导致意识丧失，对外界刺激和体内需求均无反应，昏迷程度按照格拉斯哥昏迷分级（GCS，Glasgow Coma Scale）结果为5分或5分以下，且已经持续使用呼吸机及其他生命维持系统96小时以上。 </w:t>
      </w:r>
    </w:p>
    <w:p w14:paraId="3E9F275C">
      <w:pPr>
        <w:widowControl/>
        <w:jc w:val="left"/>
        <w:rPr>
          <w:rFonts w:ascii="仿宋" w:hAnsi="仿宋" w:eastAsia="仿宋" w:cs="仿宋"/>
          <w:sz w:val="24"/>
        </w:rPr>
      </w:pPr>
      <w:r>
        <w:rPr>
          <w:rFonts w:hint="eastAsia" w:ascii="仿宋" w:hAnsi="仿宋" w:eastAsia="仿宋" w:cs="仿宋"/>
          <w:b/>
          <w:bCs/>
          <w:color w:val="000000"/>
          <w:kern w:val="0"/>
          <w:sz w:val="24"/>
          <w:lang w:bidi="ar"/>
        </w:rPr>
        <w:t xml:space="preserve">因酗酒或药物滥用导致的深度昏迷不在保障范围内。 </w:t>
      </w:r>
    </w:p>
    <w:p w14:paraId="4C9C9B6B">
      <w:pPr>
        <w:widowControl/>
        <w:jc w:val="left"/>
        <w:rPr>
          <w:rFonts w:ascii="仿宋" w:hAnsi="仿宋" w:eastAsia="仿宋" w:cs="仿宋"/>
          <w:sz w:val="24"/>
        </w:rPr>
      </w:pPr>
      <w:r>
        <w:rPr>
          <w:rFonts w:hint="eastAsia" w:ascii="仿宋" w:hAnsi="仿宋" w:eastAsia="仿宋" w:cs="仿宋"/>
          <w:color w:val="000000"/>
          <w:kern w:val="0"/>
          <w:sz w:val="24"/>
          <w:lang w:bidi="ar"/>
        </w:rPr>
        <w:t>十三、</w:t>
      </w:r>
      <w:r>
        <w:rPr>
          <w:rFonts w:hint="eastAsia" w:ascii="仿宋" w:hAnsi="仿宋" w:eastAsia="仿宋" w:cs="仿宋"/>
          <w:b/>
          <w:bCs/>
          <w:color w:val="000000"/>
          <w:kern w:val="0"/>
          <w:sz w:val="24"/>
          <w:lang w:bidi="ar"/>
        </w:rPr>
        <w:t>特定年龄</w:t>
      </w:r>
      <w:r>
        <w:rPr>
          <w:rFonts w:hint="eastAsia" w:ascii="仿宋" w:hAnsi="仿宋" w:eastAsia="仿宋" w:cs="仿宋"/>
          <w:color w:val="000000"/>
          <w:kern w:val="0"/>
          <w:sz w:val="24"/>
          <w:lang w:bidi="ar"/>
        </w:rPr>
        <w:t xml:space="preserve">双耳失聪：指被保险人年满3周岁后因疾病或意外伤害导致双耳听力永久不可逆性丧失，在500赫兹、1000赫兹和2000赫兹语音频率下，平均听阈大于等于91分贝，且经纯音听力测试、声导抗检测或听觉诱发电位检测等证实。 </w:t>
      </w:r>
    </w:p>
    <w:p w14:paraId="07C5926F">
      <w:pPr>
        <w:widowControl/>
        <w:jc w:val="left"/>
        <w:rPr>
          <w:rFonts w:ascii="仿宋" w:hAnsi="仿宋" w:eastAsia="仿宋" w:cs="仿宋"/>
          <w:sz w:val="24"/>
        </w:rPr>
      </w:pPr>
      <w:r>
        <w:rPr>
          <w:rFonts w:hint="eastAsia" w:ascii="仿宋" w:hAnsi="仿宋" w:eastAsia="仿宋" w:cs="仿宋"/>
          <w:color w:val="000000"/>
          <w:kern w:val="0"/>
          <w:sz w:val="24"/>
          <w:lang w:bidi="ar"/>
        </w:rPr>
        <w:t>十四、</w:t>
      </w:r>
      <w:r>
        <w:rPr>
          <w:rFonts w:hint="eastAsia" w:ascii="仿宋" w:hAnsi="仿宋" w:eastAsia="仿宋" w:cs="仿宋"/>
          <w:b/>
          <w:bCs/>
          <w:color w:val="000000"/>
          <w:kern w:val="0"/>
          <w:sz w:val="24"/>
          <w:lang w:bidi="ar"/>
        </w:rPr>
        <w:t>特定年龄</w:t>
      </w:r>
      <w:r>
        <w:rPr>
          <w:rFonts w:hint="eastAsia" w:ascii="仿宋" w:hAnsi="仿宋" w:eastAsia="仿宋" w:cs="仿宋"/>
          <w:color w:val="000000"/>
          <w:kern w:val="0"/>
          <w:sz w:val="24"/>
          <w:lang w:bidi="ar"/>
        </w:rPr>
        <w:t xml:space="preserve">双目失明：指被保险人年满3周岁后因疾病或意外伤害导致双眼视力永久不可逆性丧失，双眼中较好眼须满足下列至少一项条件： </w:t>
      </w:r>
    </w:p>
    <w:p w14:paraId="119B8BF6">
      <w:pPr>
        <w:widowControl/>
        <w:jc w:val="left"/>
        <w:rPr>
          <w:rFonts w:ascii="仿宋" w:hAnsi="仿宋" w:eastAsia="仿宋" w:cs="仿宋"/>
          <w:sz w:val="24"/>
        </w:rPr>
      </w:pPr>
      <w:r>
        <w:rPr>
          <w:rFonts w:hint="eastAsia" w:ascii="仿宋" w:hAnsi="仿宋" w:eastAsia="仿宋" w:cs="仿宋"/>
          <w:color w:val="000000"/>
          <w:kern w:val="0"/>
          <w:sz w:val="24"/>
          <w:lang w:bidi="ar"/>
        </w:rPr>
        <w:t xml:space="preserve">1．眼球缺失或摘除； </w:t>
      </w:r>
    </w:p>
    <w:p w14:paraId="09AB1AF4">
      <w:pPr>
        <w:widowControl/>
        <w:jc w:val="left"/>
        <w:rPr>
          <w:rFonts w:ascii="仿宋" w:hAnsi="仿宋" w:eastAsia="仿宋" w:cs="仿宋"/>
          <w:sz w:val="24"/>
        </w:rPr>
      </w:pPr>
      <w:r>
        <w:rPr>
          <w:rFonts w:hint="eastAsia" w:ascii="仿宋" w:hAnsi="仿宋" w:eastAsia="仿宋" w:cs="仿宋"/>
          <w:color w:val="000000"/>
          <w:kern w:val="0"/>
          <w:sz w:val="24"/>
          <w:lang w:bidi="ar"/>
        </w:rPr>
        <w:t xml:space="preserve">2．矫正视力低于0.02（采用国际标准视力表，如果使用其他视力表应进行换算）； </w:t>
      </w:r>
    </w:p>
    <w:p w14:paraId="3D3834AA">
      <w:pPr>
        <w:widowControl/>
        <w:jc w:val="left"/>
        <w:rPr>
          <w:rFonts w:ascii="仿宋" w:hAnsi="仿宋" w:eastAsia="仿宋" w:cs="仿宋"/>
          <w:sz w:val="24"/>
        </w:rPr>
      </w:pPr>
      <w:r>
        <w:rPr>
          <w:rFonts w:hint="eastAsia" w:ascii="仿宋" w:hAnsi="仿宋" w:eastAsia="仿宋" w:cs="仿宋"/>
          <w:color w:val="000000"/>
          <w:kern w:val="0"/>
          <w:sz w:val="24"/>
          <w:lang w:bidi="ar"/>
        </w:rPr>
        <w:t xml:space="preserve">3．视野半径小于5度。 </w:t>
      </w:r>
    </w:p>
    <w:p w14:paraId="50379686">
      <w:pPr>
        <w:widowControl/>
        <w:jc w:val="left"/>
        <w:rPr>
          <w:rFonts w:ascii="仿宋" w:hAnsi="仿宋" w:eastAsia="仿宋" w:cs="仿宋"/>
          <w:sz w:val="24"/>
        </w:rPr>
      </w:pPr>
      <w:r>
        <w:rPr>
          <w:rFonts w:hint="eastAsia" w:ascii="仿宋" w:hAnsi="仿宋" w:eastAsia="仿宋" w:cs="仿宋"/>
          <w:color w:val="000000"/>
          <w:kern w:val="0"/>
          <w:sz w:val="24"/>
          <w:lang w:bidi="ar"/>
        </w:rPr>
        <w:t xml:space="preserve">十五、瘫痪：指因疾病或意外伤害导致两肢或两肢以上肢体随意运动功能永久完全丧失。肢体随意运动功能永久完全丧失，指疾病确诊180天后或意外伤害发生180天后，每肢三大关节中的两大关节仍然完全僵硬，或肢体肌力在2级（含）以下。 </w:t>
      </w:r>
    </w:p>
    <w:p w14:paraId="670B5280">
      <w:pPr>
        <w:widowControl/>
        <w:jc w:val="left"/>
        <w:rPr>
          <w:rFonts w:ascii="仿宋" w:hAnsi="仿宋" w:eastAsia="仿宋" w:cs="仿宋"/>
          <w:sz w:val="24"/>
        </w:rPr>
      </w:pPr>
      <w:r>
        <w:rPr>
          <w:rFonts w:hint="eastAsia" w:ascii="仿宋" w:hAnsi="仿宋" w:eastAsia="仿宋" w:cs="仿宋"/>
          <w:color w:val="000000"/>
          <w:kern w:val="0"/>
          <w:sz w:val="24"/>
          <w:lang w:bidi="ar"/>
        </w:rPr>
        <w:t xml:space="preserve">十六、心脏瓣膜手术：指为治疗心脏瓣膜疾病，已经实施了切开心脏进行的心脏瓣膜置换或修复的手术。 </w:t>
      </w:r>
    </w:p>
    <w:p w14:paraId="1E77EA5C">
      <w:pPr>
        <w:widowControl/>
        <w:jc w:val="left"/>
        <w:rPr>
          <w:rFonts w:ascii="仿宋" w:hAnsi="仿宋" w:eastAsia="仿宋" w:cs="仿宋"/>
          <w:sz w:val="24"/>
        </w:rPr>
      </w:pPr>
      <w:r>
        <w:rPr>
          <w:rFonts w:hint="eastAsia" w:ascii="仿宋" w:hAnsi="仿宋" w:eastAsia="仿宋" w:cs="仿宋"/>
          <w:b/>
          <w:bCs/>
          <w:color w:val="000000"/>
          <w:kern w:val="0"/>
          <w:sz w:val="24"/>
          <w:lang w:bidi="ar"/>
        </w:rPr>
        <w:t xml:space="preserve">所有未切开心脏的心脏瓣膜介入手术不在保障范围内。 </w:t>
      </w:r>
    </w:p>
    <w:p w14:paraId="39052DA1">
      <w:pPr>
        <w:widowControl/>
        <w:jc w:val="left"/>
        <w:rPr>
          <w:rFonts w:ascii="仿宋" w:hAnsi="仿宋" w:eastAsia="仿宋" w:cs="仿宋"/>
          <w:sz w:val="24"/>
        </w:rPr>
      </w:pPr>
      <w:r>
        <w:rPr>
          <w:rFonts w:hint="eastAsia" w:ascii="仿宋" w:hAnsi="仿宋" w:eastAsia="仿宋" w:cs="仿宋"/>
          <w:color w:val="000000"/>
          <w:kern w:val="0"/>
          <w:sz w:val="24"/>
          <w:lang w:bidi="ar"/>
        </w:rPr>
        <w:t>十七、</w:t>
      </w:r>
      <w:r>
        <w:rPr>
          <w:rFonts w:hint="eastAsia" w:ascii="仿宋" w:hAnsi="仿宋" w:eastAsia="仿宋" w:cs="仿宋"/>
          <w:b/>
          <w:bCs/>
          <w:color w:val="000000"/>
          <w:kern w:val="0"/>
          <w:sz w:val="24"/>
          <w:lang w:bidi="ar"/>
        </w:rPr>
        <w:t>严重</w:t>
      </w:r>
      <w:r>
        <w:rPr>
          <w:rFonts w:hint="eastAsia" w:ascii="仿宋" w:hAnsi="仿宋" w:eastAsia="仿宋" w:cs="仿宋"/>
          <w:color w:val="000000"/>
          <w:kern w:val="0"/>
          <w:sz w:val="24"/>
          <w:lang w:bidi="ar"/>
        </w:rPr>
        <w:t xml:space="preserve">阿尔茨海默病：指因大脑进行性、不可逆性改变导致智能严重衰退或丧失，临床表现为严重的认知功能障碍、精神行为异常和社交能力减退等，其日常生活必须持续受到他人监护。须由头颅断层扫描（CT）、核磁共振检查（MRI）或正电子发射断层扫描（PET）等影像学检查证实，并经相关专科医生确诊，且须满足下列至少一项条件： </w:t>
      </w:r>
    </w:p>
    <w:p w14:paraId="61CDE95C">
      <w:pPr>
        <w:widowControl/>
        <w:jc w:val="left"/>
        <w:rPr>
          <w:rFonts w:ascii="仿宋" w:hAnsi="仿宋" w:eastAsia="仿宋" w:cs="仿宋"/>
          <w:sz w:val="24"/>
        </w:rPr>
      </w:pPr>
      <w:r>
        <w:rPr>
          <w:rFonts w:hint="eastAsia" w:ascii="仿宋" w:hAnsi="仿宋" w:eastAsia="仿宋" w:cs="仿宋"/>
          <w:color w:val="000000"/>
          <w:kern w:val="0"/>
          <w:sz w:val="24"/>
          <w:lang w:bidi="ar"/>
        </w:rPr>
        <w:t xml:space="preserve">1．由具有评估资格的专科医生根据临床痴呆评定量表（CDR，Clinical Dementia Rating）评估结果为3分； </w:t>
      </w:r>
    </w:p>
    <w:p w14:paraId="3F66E142">
      <w:pPr>
        <w:widowControl/>
        <w:jc w:val="left"/>
        <w:rPr>
          <w:rFonts w:ascii="仿宋" w:hAnsi="仿宋" w:eastAsia="仿宋" w:cs="仿宋"/>
          <w:sz w:val="24"/>
        </w:rPr>
      </w:pPr>
      <w:r>
        <w:rPr>
          <w:rFonts w:hint="eastAsia" w:ascii="仿宋" w:hAnsi="仿宋" w:eastAsia="仿宋" w:cs="仿宋"/>
          <w:color w:val="000000"/>
          <w:kern w:val="0"/>
          <w:sz w:val="24"/>
          <w:lang w:bidi="ar"/>
        </w:rPr>
        <w:t xml:space="preserve">2．自主生活能力完全丧失，无法独立完成六项基本日常生活活动中的三项或三项以上。 </w:t>
      </w:r>
    </w:p>
    <w:p w14:paraId="1831BCA4">
      <w:pPr>
        <w:widowControl/>
        <w:jc w:val="left"/>
        <w:rPr>
          <w:rFonts w:ascii="仿宋" w:hAnsi="仿宋" w:eastAsia="仿宋" w:cs="仿宋"/>
          <w:sz w:val="24"/>
        </w:rPr>
      </w:pPr>
      <w:r>
        <w:rPr>
          <w:rFonts w:hint="eastAsia" w:ascii="仿宋" w:hAnsi="仿宋" w:eastAsia="仿宋" w:cs="仿宋"/>
          <w:b/>
          <w:bCs/>
          <w:color w:val="000000"/>
          <w:kern w:val="0"/>
          <w:sz w:val="24"/>
          <w:lang w:bidi="ar"/>
        </w:rPr>
        <w:t xml:space="preserve">阿尔茨海默病之外的其他类型痴呆不在保障范围内。 </w:t>
      </w:r>
    </w:p>
    <w:p w14:paraId="7AD673ED">
      <w:pPr>
        <w:widowControl/>
        <w:jc w:val="left"/>
        <w:rPr>
          <w:rFonts w:ascii="仿宋" w:hAnsi="仿宋" w:eastAsia="仿宋" w:cs="仿宋"/>
          <w:sz w:val="24"/>
        </w:rPr>
      </w:pPr>
      <w:r>
        <w:rPr>
          <w:rFonts w:hint="eastAsia" w:ascii="仿宋" w:hAnsi="仿宋" w:eastAsia="仿宋" w:cs="仿宋"/>
          <w:color w:val="000000"/>
          <w:kern w:val="0"/>
          <w:sz w:val="24"/>
          <w:lang w:bidi="ar"/>
        </w:rPr>
        <w:t>十八、</w:t>
      </w:r>
      <w:r>
        <w:rPr>
          <w:rFonts w:hint="eastAsia" w:ascii="仿宋" w:hAnsi="仿宋" w:eastAsia="仿宋" w:cs="仿宋"/>
          <w:b/>
          <w:bCs/>
          <w:color w:val="000000"/>
          <w:kern w:val="0"/>
          <w:sz w:val="24"/>
          <w:lang w:bidi="ar"/>
        </w:rPr>
        <w:t>严重</w:t>
      </w:r>
      <w:r>
        <w:rPr>
          <w:rFonts w:hint="eastAsia" w:ascii="仿宋" w:hAnsi="仿宋" w:eastAsia="仿宋" w:cs="仿宋"/>
          <w:color w:val="000000"/>
          <w:kern w:val="0"/>
          <w:sz w:val="24"/>
          <w:lang w:bidi="ar"/>
        </w:rPr>
        <w:t xml:space="preserve">脑损伤：指因头部遭受机械性外力，引起脑重要部位损伤，导致神经系统永久性的功能障碍。须由头颅断层扫描（CT）、核磁共振检查（MRI）或正电子发射断层扫描（PET）等影像学检查证实。神经系统永久性的功能障碍，指脑损伤180天后，仍遗留下列至少一种障碍： </w:t>
      </w:r>
    </w:p>
    <w:p w14:paraId="3003AC8D">
      <w:pPr>
        <w:widowControl/>
        <w:jc w:val="left"/>
        <w:rPr>
          <w:rFonts w:ascii="仿宋" w:hAnsi="仿宋" w:eastAsia="仿宋" w:cs="仿宋"/>
          <w:sz w:val="24"/>
        </w:rPr>
      </w:pPr>
      <w:r>
        <w:rPr>
          <w:rFonts w:hint="eastAsia" w:ascii="仿宋" w:hAnsi="仿宋" w:eastAsia="仿宋" w:cs="仿宋"/>
          <w:color w:val="000000"/>
          <w:kern w:val="0"/>
          <w:sz w:val="24"/>
          <w:lang w:bidi="ar"/>
        </w:rPr>
        <w:t xml:space="preserve">1．一肢（含）以上肢体肌力2级（含）以下； </w:t>
      </w:r>
    </w:p>
    <w:p w14:paraId="13F1C39D">
      <w:pPr>
        <w:widowControl/>
        <w:jc w:val="left"/>
        <w:rPr>
          <w:rFonts w:ascii="仿宋" w:hAnsi="仿宋" w:eastAsia="仿宋" w:cs="仿宋"/>
          <w:sz w:val="24"/>
        </w:rPr>
      </w:pPr>
      <w:r>
        <w:rPr>
          <w:rFonts w:hint="eastAsia" w:ascii="仿宋" w:hAnsi="仿宋" w:eastAsia="仿宋" w:cs="仿宋"/>
          <w:color w:val="000000"/>
          <w:kern w:val="0"/>
          <w:sz w:val="24"/>
          <w:lang w:bidi="ar"/>
        </w:rPr>
        <w:t xml:space="preserve">2．语言能力完全丧失，或严重咀嚼吞咽功能障碍； </w:t>
      </w:r>
    </w:p>
    <w:p w14:paraId="0E52DB8F">
      <w:pPr>
        <w:widowControl/>
        <w:jc w:val="left"/>
        <w:rPr>
          <w:rFonts w:ascii="仿宋" w:hAnsi="仿宋" w:eastAsia="仿宋" w:cs="仿宋"/>
          <w:sz w:val="24"/>
        </w:rPr>
      </w:pPr>
      <w:r>
        <w:rPr>
          <w:rFonts w:hint="eastAsia" w:ascii="仿宋" w:hAnsi="仿宋" w:eastAsia="仿宋" w:cs="仿宋"/>
          <w:color w:val="000000"/>
          <w:kern w:val="0"/>
          <w:sz w:val="24"/>
          <w:lang w:bidi="ar"/>
        </w:rPr>
        <w:t xml:space="preserve">3．自主生活能力完全丧失，无法独立完成六项基本日常生活活动中的三项或三项以上。 </w:t>
      </w:r>
    </w:p>
    <w:p w14:paraId="11BB3AC1">
      <w:pPr>
        <w:widowControl/>
        <w:jc w:val="left"/>
        <w:rPr>
          <w:rFonts w:ascii="仿宋" w:hAnsi="仿宋" w:eastAsia="仿宋" w:cs="仿宋"/>
          <w:sz w:val="24"/>
        </w:rPr>
      </w:pPr>
      <w:r>
        <w:rPr>
          <w:rFonts w:hint="eastAsia" w:ascii="仿宋" w:hAnsi="仿宋" w:eastAsia="仿宋" w:cs="仿宋"/>
          <w:color w:val="000000"/>
          <w:kern w:val="0"/>
          <w:sz w:val="24"/>
          <w:lang w:bidi="ar"/>
        </w:rPr>
        <w:t>十九、</w:t>
      </w:r>
      <w:r>
        <w:rPr>
          <w:rFonts w:hint="eastAsia" w:ascii="仿宋" w:hAnsi="仿宋" w:eastAsia="仿宋" w:cs="仿宋"/>
          <w:b/>
          <w:bCs/>
          <w:color w:val="000000"/>
          <w:kern w:val="0"/>
          <w:sz w:val="24"/>
          <w:lang w:bidi="ar"/>
        </w:rPr>
        <w:t>严重</w:t>
      </w:r>
      <w:r>
        <w:rPr>
          <w:rFonts w:hint="eastAsia" w:ascii="仿宋" w:hAnsi="仿宋" w:eastAsia="仿宋" w:cs="仿宋"/>
          <w:color w:val="000000"/>
          <w:kern w:val="0"/>
          <w:sz w:val="24"/>
          <w:lang w:bidi="ar"/>
        </w:rPr>
        <w:t xml:space="preserve">原发性帕金森病：是一种中枢神经系统的退行性疾病，临床表现为运动迟缓、静止性震颤或肌强直等，经相关专科医生确诊，且须满足自主生活能力完全丧失，无法独立完成六项基本日常生活活动中的三项或三项以上。 </w:t>
      </w:r>
    </w:p>
    <w:p w14:paraId="01B21D36">
      <w:pPr>
        <w:widowControl/>
        <w:jc w:val="left"/>
        <w:rPr>
          <w:rFonts w:ascii="仿宋" w:hAnsi="仿宋" w:eastAsia="仿宋" w:cs="仿宋"/>
          <w:sz w:val="24"/>
        </w:rPr>
      </w:pPr>
      <w:r>
        <w:rPr>
          <w:rFonts w:hint="eastAsia" w:ascii="仿宋" w:hAnsi="仿宋" w:eastAsia="仿宋" w:cs="仿宋"/>
          <w:b/>
          <w:bCs/>
          <w:color w:val="000000"/>
          <w:kern w:val="0"/>
          <w:sz w:val="24"/>
          <w:lang w:bidi="ar"/>
        </w:rPr>
        <w:t xml:space="preserve">继发性帕金森综合征、帕金森叠加综合征不在保障范围内。 </w:t>
      </w:r>
    </w:p>
    <w:p w14:paraId="1ED18FBA">
      <w:pPr>
        <w:widowControl/>
        <w:jc w:val="left"/>
        <w:rPr>
          <w:rFonts w:ascii="仿宋" w:hAnsi="仿宋" w:eastAsia="仿宋" w:cs="仿宋"/>
          <w:sz w:val="24"/>
        </w:rPr>
      </w:pPr>
      <w:r>
        <w:rPr>
          <w:rFonts w:hint="eastAsia" w:ascii="仿宋" w:hAnsi="仿宋" w:eastAsia="仿宋" w:cs="仿宋"/>
          <w:color w:val="000000"/>
          <w:kern w:val="0"/>
          <w:sz w:val="24"/>
          <w:lang w:bidi="ar"/>
        </w:rPr>
        <w:t>二十、</w:t>
      </w:r>
      <w:r>
        <w:rPr>
          <w:rFonts w:hint="eastAsia" w:ascii="仿宋" w:hAnsi="仿宋" w:eastAsia="仿宋" w:cs="仿宋"/>
          <w:b/>
          <w:bCs/>
          <w:color w:val="000000"/>
          <w:kern w:val="0"/>
          <w:sz w:val="24"/>
          <w:lang w:bidi="ar"/>
        </w:rPr>
        <w:t>严重</w:t>
      </w:r>
      <w:r>
        <w:rPr>
          <w:rFonts w:hint="eastAsia" w:ascii="仿宋" w:hAnsi="仿宋" w:eastAsia="仿宋" w:cs="仿宋"/>
          <w:color w:val="000000"/>
          <w:kern w:val="0"/>
          <w:sz w:val="24"/>
          <w:lang w:bidi="ar"/>
        </w:rPr>
        <w:t xml:space="preserve">Ⅲ度烧伤：指烧伤程度为Ⅲ度，且Ⅲ度烧伤的面积达到全身体表面积的20％或20％以上。体表面积根据《中国新九分法》计算。 </w:t>
      </w:r>
    </w:p>
    <w:p w14:paraId="30884B32">
      <w:pPr>
        <w:widowControl/>
        <w:jc w:val="left"/>
        <w:rPr>
          <w:rFonts w:ascii="仿宋" w:hAnsi="仿宋" w:eastAsia="仿宋" w:cs="仿宋"/>
          <w:sz w:val="24"/>
        </w:rPr>
      </w:pPr>
      <w:r>
        <w:rPr>
          <w:rFonts w:hint="eastAsia" w:ascii="仿宋" w:hAnsi="仿宋" w:eastAsia="仿宋" w:cs="仿宋"/>
          <w:color w:val="000000"/>
          <w:kern w:val="0"/>
          <w:sz w:val="24"/>
          <w:lang w:bidi="ar"/>
        </w:rPr>
        <w:t>二十一、</w:t>
      </w:r>
      <w:r>
        <w:rPr>
          <w:rFonts w:hint="eastAsia" w:ascii="仿宋" w:hAnsi="仿宋" w:eastAsia="仿宋" w:cs="仿宋"/>
          <w:b/>
          <w:bCs/>
          <w:color w:val="000000"/>
          <w:kern w:val="0"/>
          <w:sz w:val="24"/>
          <w:lang w:bidi="ar"/>
        </w:rPr>
        <w:t>严重</w:t>
      </w:r>
      <w:r>
        <w:rPr>
          <w:rFonts w:hint="eastAsia" w:ascii="仿宋" w:hAnsi="仿宋" w:eastAsia="仿宋" w:cs="仿宋"/>
          <w:color w:val="000000"/>
          <w:kern w:val="0"/>
          <w:sz w:val="24"/>
          <w:lang w:bidi="ar"/>
        </w:rPr>
        <w:t xml:space="preserve">特发性肺动脉高压：指不明原因的肺动脉压力持续性增高，进行性发展而导致的慢性疾病，已经造成永久不可逆性的体力活动能力受限，达到美国纽约心脏病学会（New York Heart Association，NYHA）心功能状态分级IV级，且静息状态下肺动脉平均压在36mmHg（含）以上。 </w:t>
      </w:r>
    </w:p>
    <w:p w14:paraId="3EF2D3A5">
      <w:pPr>
        <w:widowControl/>
        <w:jc w:val="left"/>
        <w:rPr>
          <w:rFonts w:ascii="仿宋" w:hAnsi="仿宋" w:eastAsia="仿宋" w:cs="仿宋"/>
          <w:sz w:val="24"/>
        </w:rPr>
      </w:pPr>
      <w:r>
        <w:rPr>
          <w:rFonts w:hint="eastAsia" w:ascii="仿宋" w:hAnsi="仿宋" w:eastAsia="仿宋" w:cs="仿宋"/>
          <w:color w:val="000000"/>
          <w:kern w:val="0"/>
          <w:sz w:val="24"/>
          <w:lang w:bidi="ar"/>
        </w:rPr>
        <w:t>二十二、</w:t>
      </w:r>
      <w:r>
        <w:rPr>
          <w:rFonts w:hint="eastAsia" w:ascii="仿宋" w:hAnsi="仿宋" w:eastAsia="仿宋" w:cs="仿宋"/>
          <w:b/>
          <w:bCs/>
          <w:color w:val="000000"/>
          <w:kern w:val="0"/>
          <w:sz w:val="24"/>
          <w:lang w:bidi="ar"/>
        </w:rPr>
        <w:t>严重</w:t>
      </w:r>
      <w:r>
        <w:rPr>
          <w:rFonts w:hint="eastAsia" w:ascii="仿宋" w:hAnsi="仿宋" w:eastAsia="仿宋" w:cs="仿宋"/>
          <w:color w:val="000000"/>
          <w:kern w:val="0"/>
          <w:sz w:val="24"/>
          <w:lang w:bidi="ar"/>
        </w:rPr>
        <w:t xml:space="preserve">运动神经元病：是一组中枢神经系统运动神经元的进行性变性疾病，包括进行性脊肌萎缩症、进行性延髓麻痹症、原发性侧索硬化症、肌萎缩性侧索硬化症，经相关专科医生确诊，且须满足下列至少一项条件： </w:t>
      </w:r>
    </w:p>
    <w:p w14:paraId="001153A8">
      <w:pPr>
        <w:widowControl/>
        <w:jc w:val="left"/>
        <w:rPr>
          <w:rFonts w:ascii="仿宋" w:hAnsi="仿宋" w:eastAsia="仿宋" w:cs="仿宋"/>
          <w:sz w:val="24"/>
        </w:rPr>
      </w:pPr>
      <w:r>
        <w:rPr>
          <w:rFonts w:hint="eastAsia" w:ascii="仿宋" w:hAnsi="仿宋" w:eastAsia="仿宋" w:cs="仿宋"/>
          <w:color w:val="000000"/>
          <w:kern w:val="0"/>
          <w:sz w:val="24"/>
          <w:lang w:bidi="ar"/>
        </w:rPr>
        <w:t xml:space="preserve">1．严重咀嚼吞咽功能障碍； </w:t>
      </w:r>
    </w:p>
    <w:p w14:paraId="1A80F24F">
      <w:pPr>
        <w:widowControl/>
        <w:jc w:val="left"/>
        <w:rPr>
          <w:rFonts w:ascii="仿宋" w:hAnsi="仿宋" w:eastAsia="仿宋" w:cs="仿宋"/>
          <w:sz w:val="24"/>
        </w:rPr>
      </w:pPr>
      <w:r>
        <w:rPr>
          <w:rFonts w:hint="eastAsia" w:ascii="仿宋" w:hAnsi="仿宋" w:eastAsia="仿宋" w:cs="仿宋"/>
          <w:color w:val="000000"/>
          <w:kern w:val="0"/>
          <w:sz w:val="24"/>
          <w:lang w:bidi="ar"/>
        </w:rPr>
        <w:t xml:space="preserve">2．呼吸肌麻痹导致严重呼吸困难，且已经持续使用呼吸机7天（含）以上； </w:t>
      </w:r>
    </w:p>
    <w:p w14:paraId="4F60F7CA">
      <w:pPr>
        <w:widowControl/>
        <w:jc w:val="left"/>
        <w:rPr>
          <w:rFonts w:ascii="仿宋" w:hAnsi="仿宋" w:eastAsia="仿宋" w:cs="仿宋"/>
          <w:sz w:val="24"/>
        </w:rPr>
      </w:pPr>
      <w:r>
        <w:rPr>
          <w:rFonts w:hint="eastAsia" w:ascii="仿宋" w:hAnsi="仿宋" w:eastAsia="仿宋" w:cs="仿宋"/>
          <w:color w:val="000000"/>
          <w:kern w:val="0"/>
          <w:sz w:val="24"/>
          <w:lang w:bidi="ar"/>
        </w:rPr>
        <w:t xml:space="preserve">3．自主生活能力完全丧失，无法独立完成六项基本日常生活活动中的三项或三项以上。 </w:t>
      </w:r>
    </w:p>
    <w:p w14:paraId="62469C66">
      <w:pPr>
        <w:widowControl/>
        <w:jc w:val="left"/>
        <w:rPr>
          <w:rFonts w:ascii="仿宋" w:hAnsi="仿宋" w:eastAsia="仿宋" w:cs="仿宋"/>
          <w:sz w:val="24"/>
        </w:rPr>
      </w:pPr>
      <w:r>
        <w:rPr>
          <w:rFonts w:hint="eastAsia" w:ascii="仿宋" w:hAnsi="仿宋" w:eastAsia="仿宋" w:cs="仿宋"/>
          <w:color w:val="000000"/>
          <w:kern w:val="0"/>
          <w:sz w:val="24"/>
          <w:lang w:bidi="ar"/>
        </w:rPr>
        <w:t xml:space="preserve">二十三、语言能力丧失：指因疾病或意外伤害导致语言能力完全丧失，经过积极治疗至少12个月（声带完全切除不受此时间限制），仍无法通过现有医疗手段恢复。 </w:t>
      </w:r>
    </w:p>
    <w:p w14:paraId="6B462E93">
      <w:pPr>
        <w:widowControl/>
        <w:jc w:val="left"/>
        <w:rPr>
          <w:rFonts w:ascii="仿宋" w:hAnsi="仿宋" w:eastAsia="仿宋" w:cs="仿宋"/>
          <w:sz w:val="24"/>
        </w:rPr>
      </w:pPr>
      <w:r>
        <w:rPr>
          <w:rFonts w:hint="eastAsia" w:ascii="仿宋" w:hAnsi="仿宋" w:eastAsia="仿宋" w:cs="仿宋"/>
          <w:b/>
          <w:bCs/>
          <w:color w:val="000000"/>
          <w:kern w:val="0"/>
          <w:sz w:val="24"/>
          <w:lang w:bidi="ar"/>
        </w:rPr>
        <w:t xml:space="preserve">精神心理因素所致的语言能力丧失不在保障范围内。 </w:t>
      </w:r>
    </w:p>
    <w:p w14:paraId="20B64EEE">
      <w:pPr>
        <w:widowControl/>
        <w:jc w:val="left"/>
        <w:rPr>
          <w:rFonts w:ascii="仿宋" w:hAnsi="仿宋" w:eastAsia="仿宋" w:cs="仿宋"/>
          <w:sz w:val="24"/>
        </w:rPr>
      </w:pPr>
      <w:r>
        <w:rPr>
          <w:rFonts w:hint="eastAsia" w:ascii="仿宋" w:hAnsi="仿宋" w:eastAsia="仿宋" w:cs="仿宋"/>
          <w:color w:val="000000"/>
          <w:kern w:val="0"/>
          <w:sz w:val="24"/>
          <w:lang w:bidi="ar"/>
        </w:rPr>
        <w:t xml:space="preserve">二十四、重型再生障碍性贫血：指因骨髓造血功能慢性持续性衰竭导致的贫血、中性粒细胞减少及血小板减少，且须满足下列全部条件： </w:t>
      </w:r>
    </w:p>
    <w:p w14:paraId="00C0DABE">
      <w:pPr>
        <w:widowControl/>
        <w:jc w:val="left"/>
        <w:rPr>
          <w:rFonts w:ascii="仿宋" w:hAnsi="仿宋" w:eastAsia="仿宋" w:cs="仿宋"/>
          <w:sz w:val="24"/>
        </w:rPr>
      </w:pPr>
      <w:r>
        <w:rPr>
          <w:rFonts w:hint="eastAsia" w:ascii="仿宋" w:hAnsi="仿宋" w:eastAsia="仿宋" w:cs="仿宋"/>
          <w:color w:val="000000"/>
          <w:kern w:val="0"/>
          <w:sz w:val="24"/>
          <w:lang w:bidi="ar"/>
        </w:rPr>
        <w:t xml:space="preserve">1．骨髓穿刺检查或骨髓活检结果支持诊断：骨髓细胞增生程度&lt;正常的25%；如≥正常的25% 但&lt;50%，则残存的造血细胞应&lt;30%； </w:t>
      </w:r>
    </w:p>
    <w:p w14:paraId="3181BBF8">
      <w:pPr>
        <w:widowControl/>
        <w:jc w:val="left"/>
        <w:rPr>
          <w:rFonts w:ascii="仿宋" w:hAnsi="仿宋" w:eastAsia="仿宋" w:cs="仿宋"/>
          <w:sz w:val="24"/>
        </w:rPr>
      </w:pPr>
      <w:r>
        <w:rPr>
          <w:rFonts w:hint="eastAsia" w:ascii="仿宋" w:hAnsi="仿宋" w:eastAsia="仿宋" w:cs="仿宋"/>
          <w:color w:val="000000"/>
          <w:kern w:val="0"/>
          <w:sz w:val="24"/>
          <w:lang w:bidi="ar"/>
        </w:rPr>
        <w:t xml:space="preserve">2．外周血象须具备以下三项条件中的两项： </w:t>
      </w:r>
    </w:p>
    <w:p w14:paraId="0CE299D6">
      <w:pPr>
        <w:widowControl/>
        <w:jc w:val="left"/>
        <w:rPr>
          <w:rFonts w:ascii="仿宋" w:hAnsi="仿宋" w:eastAsia="仿宋" w:cs="仿宋"/>
          <w:sz w:val="24"/>
        </w:rPr>
      </w:pPr>
      <w:r>
        <w:rPr>
          <w:rFonts w:hint="eastAsia" w:ascii="仿宋" w:hAnsi="仿宋" w:eastAsia="仿宋" w:cs="仿宋"/>
          <w:color w:val="000000"/>
          <w:kern w:val="0"/>
          <w:sz w:val="24"/>
          <w:lang w:bidi="ar"/>
        </w:rPr>
        <w:t xml:space="preserve">（1）中性粒细胞绝对值&lt;0.5×10^9 /L； </w:t>
      </w:r>
    </w:p>
    <w:p w14:paraId="0E5805E1">
      <w:pPr>
        <w:widowControl/>
        <w:jc w:val="left"/>
        <w:rPr>
          <w:rFonts w:ascii="仿宋" w:hAnsi="仿宋" w:eastAsia="仿宋" w:cs="仿宋"/>
          <w:sz w:val="24"/>
        </w:rPr>
      </w:pPr>
      <w:r>
        <w:rPr>
          <w:rFonts w:hint="eastAsia" w:ascii="仿宋" w:hAnsi="仿宋" w:eastAsia="仿宋" w:cs="仿宋"/>
          <w:color w:val="000000"/>
          <w:kern w:val="0"/>
          <w:sz w:val="24"/>
          <w:lang w:bidi="ar"/>
        </w:rPr>
        <w:t xml:space="preserve">（2）网织红细胞计数&lt;20×10^9 /L； </w:t>
      </w:r>
    </w:p>
    <w:p w14:paraId="4F8EE55C">
      <w:pPr>
        <w:widowControl/>
        <w:jc w:val="left"/>
        <w:rPr>
          <w:rFonts w:ascii="仿宋" w:hAnsi="仿宋" w:eastAsia="仿宋" w:cs="仿宋"/>
          <w:sz w:val="24"/>
        </w:rPr>
      </w:pPr>
      <w:r>
        <w:rPr>
          <w:rFonts w:hint="eastAsia" w:ascii="仿宋" w:hAnsi="仿宋" w:eastAsia="仿宋" w:cs="仿宋"/>
          <w:color w:val="000000"/>
          <w:kern w:val="0"/>
          <w:sz w:val="24"/>
          <w:lang w:bidi="ar"/>
        </w:rPr>
        <w:t xml:space="preserve">（3）血小板绝对值&lt;20×10^9 /L。 </w:t>
      </w:r>
    </w:p>
    <w:p w14:paraId="39B5CB51">
      <w:pPr>
        <w:widowControl/>
        <w:jc w:val="left"/>
        <w:rPr>
          <w:rFonts w:ascii="仿宋" w:hAnsi="仿宋" w:eastAsia="仿宋" w:cs="仿宋"/>
          <w:sz w:val="24"/>
        </w:rPr>
      </w:pPr>
      <w:r>
        <w:rPr>
          <w:rFonts w:hint="eastAsia" w:ascii="仿宋" w:hAnsi="仿宋" w:eastAsia="仿宋" w:cs="仿宋"/>
          <w:color w:val="000000"/>
          <w:kern w:val="0"/>
          <w:sz w:val="24"/>
          <w:lang w:bidi="ar"/>
        </w:rPr>
        <w:t xml:space="preserve">二十五、主动脉手术：指为治疗主动脉疾病或主动脉创伤，已经实施了开胸（含胸腔镜下）或开腹（含腹腔镜下）进行的切除、置换、修补病损主动脉血管、主动脉创伤后修复的手术。主动脉指升主动脉、主动脉弓和降主动脉（含胸主动脉和腹主动脉），不包括升主动脉、主动脉弓和降主动脉的分支血管。 </w:t>
      </w:r>
    </w:p>
    <w:p w14:paraId="7BD1A99D">
      <w:pPr>
        <w:widowControl/>
        <w:jc w:val="left"/>
        <w:rPr>
          <w:rFonts w:ascii="仿宋" w:hAnsi="仿宋" w:eastAsia="仿宋" w:cs="仿宋"/>
          <w:sz w:val="24"/>
        </w:rPr>
      </w:pPr>
      <w:r>
        <w:rPr>
          <w:rFonts w:hint="eastAsia" w:ascii="仿宋" w:hAnsi="仿宋" w:eastAsia="仿宋" w:cs="仿宋"/>
          <w:b/>
          <w:bCs/>
          <w:color w:val="000000"/>
          <w:kern w:val="0"/>
          <w:sz w:val="24"/>
          <w:lang w:bidi="ar"/>
        </w:rPr>
        <w:t xml:space="preserve">所有未实施开胸或开腹的动脉内介入治疗不在保障范围内。 </w:t>
      </w:r>
    </w:p>
    <w:p w14:paraId="16DCDD8E">
      <w:pPr>
        <w:widowControl/>
        <w:jc w:val="left"/>
        <w:rPr>
          <w:rFonts w:ascii="仿宋" w:hAnsi="仿宋" w:eastAsia="仿宋" w:cs="仿宋"/>
          <w:sz w:val="24"/>
        </w:rPr>
      </w:pPr>
      <w:r>
        <w:rPr>
          <w:rFonts w:hint="eastAsia" w:ascii="仿宋" w:hAnsi="仿宋" w:eastAsia="仿宋" w:cs="仿宋"/>
          <w:color w:val="000000"/>
          <w:kern w:val="0"/>
          <w:sz w:val="24"/>
          <w:lang w:bidi="ar"/>
        </w:rPr>
        <w:t>二十六、</w:t>
      </w:r>
      <w:r>
        <w:rPr>
          <w:rFonts w:hint="eastAsia" w:ascii="仿宋" w:hAnsi="仿宋" w:eastAsia="仿宋" w:cs="仿宋"/>
          <w:b/>
          <w:bCs/>
          <w:color w:val="000000"/>
          <w:kern w:val="0"/>
          <w:sz w:val="24"/>
          <w:lang w:bidi="ar"/>
        </w:rPr>
        <w:t>严重</w:t>
      </w:r>
      <w:r>
        <w:rPr>
          <w:rFonts w:hint="eastAsia" w:ascii="仿宋" w:hAnsi="仿宋" w:eastAsia="仿宋" w:cs="仿宋"/>
          <w:color w:val="000000"/>
          <w:kern w:val="0"/>
          <w:sz w:val="24"/>
          <w:lang w:bidi="ar"/>
        </w:rPr>
        <w:t xml:space="preserve">慢性呼吸衰竭：指因慢性呼吸系统疾病导致永久不可逆性的呼吸衰竭，经过积极治疗 180 天后满足以下所有条件： </w:t>
      </w:r>
    </w:p>
    <w:p w14:paraId="40CF7A3F">
      <w:pPr>
        <w:widowControl/>
        <w:jc w:val="left"/>
        <w:rPr>
          <w:rFonts w:ascii="仿宋" w:hAnsi="仿宋" w:eastAsia="仿宋" w:cs="仿宋"/>
          <w:sz w:val="24"/>
        </w:rPr>
      </w:pPr>
      <w:r>
        <w:rPr>
          <w:rFonts w:hint="eastAsia" w:ascii="仿宋" w:hAnsi="仿宋" w:eastAsia="仿宋" w:cs="仿宋"/>
          <w:color w:val="000000"/>
          <w:kern w:val="0"/>
          <w:sz w:val="24"/>
          <w:lang w:bidi="ar"/>
        </w:rPr>
        <w:t xml:space="preserve">1．静息时出现呼吸困难； </w:t>
      </w:r>
    </w:p>
    <w:p w14:paraId="6BF6063F">
      <w:pPr>
        <w:widowControl/>
        <w:jc w:val="left"/>
        <w:rPr>
          <w:rFonts w:ascii="仿宋" w:hAnsi="仿宋" w:eastAsia="仿宋" w:cs="仿宋"/>
          <w:sz w:val="24"/>
        </w:rPr>
      </w:pPr>
      <w:r>
        <w:rPr>
          <w:rFonts w:hint="eastAsia" w:ascii="仿宋" w:hAnsi="仿宋" w:eastAsia="仿宋" w:cs="仿宋"/>
          <w:color w:val="000000"/>
          <w:kern w:val="0"/>
          <w:sz w:val="24"/>
          <w:lang w:bidi="ar"/>
        </w:rPr>
        <w:t xml:space="preserve">2．肺功能第一秒用力呼气容积（ FEV₁）占预计值的百分比＜30%； </w:t>
      </w:r>
    </w:p>
    <w:p w14:paraId="29789A9B">
      <w:pPr>
        <w:widowControl/>
        <w:jc w:val="left"/>
        <w:rPr>
          <w:rFonts w:ascii="仿宋" w:hAnsi="仿宋" w:eastAsia="仿宋" w:cs="仿宋"/>
          <w:sz w:val="24"/>
        </w:rPr>
      </w:pPr>
      <w:r>
        <w:rPr>
          <w:rFonts w:hint="eastAsia" w:ascii="仿宋" w:hAnsi="仿宋" w:eastAsia="仿宋" w:cs="仿宋"/>
          <w:color w:val="000000"/>
          <w:kern w:val="0"/>
          <w:sz w:val="24"/>
          <w:lang w:bidi="ar"/>
        </w:rPr>
        <w:t xml:space="preserve">3．在静息状态、呼吸空气条件下，动脉血氧分压（ PaO₂)＜50mmHg。 </w:t>
      </w:r>
    </w:p>
    <w:p w14:paraId="7F9C1A14">
      <w:pPr>
        <w:widowControl/>
        <w:jc w:val="left"/>
        <w:rPr>
          <w:rFonts w:ascii="仿宋" w:hAnsi="仿宋" w:eastAsia="仿宋" w:cs="仿宋"/>
          <w:sz w:val="24"/>
        </w:rPr>
      </w:pPr>
      <w:r>
        <w:rPr>
          <w:rFonts w:hint="eastAsia" w:ascii="仿宋" w:hAnsi="仿宋" w:eastAsia="仿宋" w:cs="仿宋"/>
          <w:color w:val="000000"/>
          <w:kern w:val="0"/>
          <w:sz w:val="24"/>
          <w:lang w:bidi="ar"/>
        </w:rPr>
        <w:t>二十七、</w:t>
      </w:r>
      <w:r>
        <w:rPr>
          <w:rFonts w:hint="eastAsia" w:ascii="仿宋" w:hAnsi="仿宋" w:eastAsia="仿宋" w:cs="仿宋"/>
          <w:b/>
          <w:bCs/>
          <w:color w:val="000000"/>
          <w:kern w:val="0"/>
          <w:sz w:val="24"/>
          <w:lang w:bidi="ar"/>
        </w:rPr>
        <w:t>严重</w:t>
      </w:r>
      <w:r>
        <w:rPr>
          <w:rFonts w:hint="eastAsia" w:ascii="仿宋" w:hAnsi="仿宋" w:eastAsia="仿宋" w:cs="仿宋"/>
          <w:color w:val="000000"/>
          <w:kern w:val="0"/>
          <w:sz w:val="24"/>
          <w:lang w:bidi="ar"/>
        </w:rPr>
        <w:t xml:space="preserve">克罗恩病：指一种慢性肉芽肿性肠炎，具有特征性的克罗恩病（Crohn 病）病理组织学变化，须根据组织病理学特点诊断，且已经造成瘘管形成并伴有肠梗阻或肠穿孔。 </w:t>
      </w:r>
    </w:p>
    <w:p w14:paraId="03DD067E">
      <w:pPr>
        <w:widowControl/>
        <w:jc w:val="left"/>
        <w:rPr>
          <w:rFonts w:ascii="仿宋" w:hAnsi="仿宋" w:eastAsia="仿宋" w:cs="仿宋"/>
          <w:sz w:val="24"/>
        </w:rPr>
      </w:pPr>
      <w:r>
        <w:rPr>
          <w:rFonts w:hint="eastAsia" w:ascii="仿宋" w:hAnsi="仿宋" w:eastAsia="仿宋" w:cs="仿宋"/>
          <w:color w:val="000000"/>
          <w:kern w:val="0"/>
          <w:sz w:val="24"/>
          <w:lang w:bidi="ar"/>
        </w:rPr>
        <w:t>二十八、</w:t>
      </w:r>
      <w:r>
        <w:rPr>
          <w:rFonts w:hint="eastAsia" w:ascii="仿宋" w:hAnsi="仿宋" w:eastAsia="仿宋" w:cs="仿宋"/>
          <w:b/>
          <w:bCs/>
          <w:color w:val="000000"/>
          <w:kern w:val="0"/>
          <w:sz w:val="24"/>
          <w:lang w:bidi="ar"/>
        </w:rPr>
        <w:t>严重</w:t>
      </w:r>
      <w:r>
        <w:rPr>
          <w:rFonts w:hint="eastAsia" w:ascii="仿宋" w:hAnsi="仿宋" w:eastAsia="仿宋" w:cs="仿宋"/>
          <w:color w:val="000000"/>
          <w:kern w:val="0"/>
          <w:sz w:val="24"/>
          <w:lang w:bidi="ar"/>
        </w:rPr>
        <w:t xml:space="preserve">溃疡性结肠炎：指伴有致命性电解质紊乱的急性暴发性溃疡性结肠炎，病变已经累及全结肠，表现为严重的血便和系统性症状体征，须根据组织病理学特点诊断，且已经实施了结肠切除或回肠造瘘术。 </w:t>
      </w:r>
    </w:p>
    <w:p w14:paraId="43A25C4A">
      <w:pPr>
        <w:widowControl/>
        <w:jc w:val="left"/>
        <w:rPr>
          <w:rFonts w:ascii="仿宋" w:hAnsi="仿宋" w:eastAsia="仿宋" w:cs="仿宋"/>
          <w:sz w:val="24"/>
        </w:rPr>
      </w:pPr>
      <w:r>
        <w:rPr>
          <w:rFonts w:hint="eastAsia" w:ascii="仿宋" w:hAnsi="仿宋" w:eastAsia="仿宋" w:cs="仿宋"/>
          <w:color w:val="000000"/>
          <w:kern w:val="0"/>
          <w:sz w:val="24"/>
          <w:lang w:bidi="ar"/>
        </w:rPr>
        <w:t>二十九、</w:t>
      </w:r>
      <w:r>
        <w:rPr>
          <w:rFonts w:hint="eastAsia" w:ascii="仿宋" w:hAnsi="仿宋" w:eastAsia="仿宋" w:cs="仿宋"/>
          <w:b/>
          <w:bCs/>
          <w:color w:val="000000"/>
          <w:kern w:val="0"/>
          <w:sz w:val="24"/>
          <w:lang w:bidi="ar"/>
        </w:rPr>
        <w:t>严重</w:t>
      </w:r>
      <w:r>
        <w:rPr>
          <w:rFonts w:hint="eastAsia" w:ascii="仿宋" w:hAnsi="仿宋" w:eastAsia="仿宋" w:cs="仿宋"/>
          <w:color w:val="000000"/>
          <w:kern w:val="0"/>
          <w:sz w:val="24"/>
          <w:lang w:bidi="ar"/>
        </w:rPr>
        <w:t xml:space="preserve">原发性心肌病：指不明原因引起的一类心肌病变，包括原发性扩张型心肌病、原发性肥厚型心肌病及原发性限制型心肌病三种，病变必须已造成事实上心室功能障碍而出现明显的心功能衰竭（指达到美国纽约心脏病学会（New York Heart Association，NYHA）心功能状态分级Ⅳ级），且有相关住院医疗记录显示Ⅳ级心功能衰竭状态已持续至少 180 日。本病须经专科医生明确诊断。 </w:t>
      </w:r>
    </w:p>
    <w:p w14:paraId="00E428C7">
      <w:pPr>
        <w:widowControl/>
        <w:jc w:val="left"/>
        <w:rPr>
          <w:rFonts w:ascii="仿宋" w:hAnsi="仿宋" w:eastAsia="仿宋" w:cs="仿宋"/>
          <w:sz w:val="24"/>
        </w:rPr>
      </w:pPr>
      <w:r>
        <w:rPr>
          <w:rFonts w:hint="eastAsia" w:ascii="仿宋" w:hAnsi="仿宋" w:eastAsia="仿宋" w:cs="仿宋"/>
          <w:b/>
          <w:bCs/>
          <w:color w:val="000000"/>
          <w:kern w:val="0"/>
          <w:sz w:val="24"/>
          <w:lang w:bidi="ar"/>
        </w:rPr>
        <w:t xml:space="preserve">继发于全身性疾病或其他器官系统疾病造成的心肌病变不在保障范围内。 </w:t>
      </w:r>
    </w:p>
    <w:p w14:paraId="486C6BF6">
      <w:pPr>
        <w:widowControl/>
        <w:jc w:val="left"/>
        <w:rPr>
          <w:rFonts w:ascii="仿宋" w:hAnsi="仿宋" w:eastAsia="仿宋" w:cs="仿宋"/>
          <w:sz w:val="24"/>
        </w:rPr>
      </w:pPr>
      <w:r>
        <w:rPr>
          <w:rFonts w:hint="eastAsia" w:ascii="仿宋" w:hAnsi="仿宋" w:eastAsia="仿宋" w:cs="仿宋"/>
          <w:color w:val="000000"/>
          <w:kern w:val="0"/>
          <w:sz w:val="24"/>
          <w:lang w:bidi="ar"/>
        </w:rPr>
        <w:t>三十、</w:t>
      </w:r>
      <w:r>
        <w:rPr>
          <w:rFonts w:hint="eastAsia" w:ascii="仿宋" w:hAnsi="仿宋" w:eastAsia="仿宋" w:cs="仿宋"/>
          <w:b/>
          <w:bCs/>
          <w:color w:val="000000"/>
          <w:kern w:val="0"/>
          <w:sz w:val="24"/>
          <w:lang w:bidi="ar"/>
        </w:rPr>
        <w:t>严重</w:t>
      </w:r>
      <w:r>
        <w:rPr>
          <w:rFonts w:hint="eastAsia" w:ascii="仿宋" w:hAnsi="仿宋" w:eastAsia="仿宋" w:cs="仿宋"/>
          <w:color w:val="000000"/>
          <w:kern w:val="0"/>
          <w:sz w:val="24"/>
          <w:lang w:bidi="ar"/>
        </w:rPr>
        <w:t xml:space="preserve">多发性硬化症：指因中枢神经系统脱髓鞘疾病，导致不可逆的运动或感觉功能障碍，临床表现为视力受损、截瘫、平衡失调、构音障碍、大小便机能失调等症状。不可逆指运动或感觉功能障碍初次诊断后需持续180天以上。须由断层扫描（CT）、核磁共振检查（MRI）或正电子发射断层扫描（PET）等影像学检查证实，且须满足下列全部条件： </w:t>
      </w:r>
    </w:p>
    <w:p w14:paraId="59F16621">
      <w:pPr>
        <w:widowControl/>
        <w:jc w:val="left"/>
        <w:rPr>
          <w:rFonts w:ascii="仿宋" w:hAnsi="仿宋" w:eastAsia="仿宋" w:cs="仿宋"/>
          <w:sz w:val="24"/>
        </w:rPr>
      </w:pPr>
      <w:r>
        <w:rPr>
          <w:rFonts w:hint="eastAsia" w:ascii="仿宋" w:hAnsi="仿宋" w:eastAsia="仿宋" w:cs="仿宋"/>
          <w:color w:val="000000"/>
          <w:kern w:val="0"/>
          <w:sz w:val="24"/>
          <w:lang w:bidi="ar"/>
        </w:rPr>
        <w:t xml:space="preserve">1．明确出现因视神经、脑干或脊髓损伤等导致的上述临床症状； </w:t>
      </w:r>
    </w:p>
    <w:p w14:paraId="1970DAF0">
      <w:pPr>
        <w:widowControl/>
        <w:jc w:val="left"/>
        <w:rPr>
          <w:rFonts w:ascii="仿宋" w:hAnsi="仿宋" w:eastAsia="仿宋" w:cs="仿宋"/>
          <w:sz w:val="24"/>
        </w:rPr>
      </w:pPr>
      <w:r>
        <w:rPr>
          <w:rFonts w:hint="eastAsia" w:ascii="仿宋" w:hAnsi="仿宋" w:eastAsia="仿宋" w:cs="仿宋"/>
          <w:color w:val="000000"/>
          <w:kern w:val="0"/>
          <w:sz w:val="24"/>
          <w:lang w:bidi="ar"/>
        </w:rPr>
        <w:t xml:space="preserve">2．散在的、多样性的神经损伤； </w:t>
      </w:r>
    </w:p>
    <w:p w14:paraId="48A6C3B5">
      <w:pPr>
        <w:widowControl/>
        <w:jc w:val="left"/>
        <w:rPr>
          <w:rFonts w:ascii="仿宋" w:hAnsi="仿宋" w:eastAsia="仿宋" w:cs="仿宋"/>
          <w:sz w:val="24"/>
        </w:rPr>
      </w:pPr>
      <w:r>
        <w:rPr>
          <w:rFonts w:hint="eastAsia" w:ascii="仿宋" w:hAnsi="仿宋" w:eastAsia="仿宋" w:cs="仿宋"/>
          <w:color w:val="000000"/>
          <w:kern w:val="0"/>
          <w:sz w:val="24"/>
          <w:lang w:bidi="ar"/>
        </w:rPr>
        <w:t xml:space="preserve">3．上述临床症状反复发作、恶化及神经损伤的病史纪录。 </w:t>
      </w:r>
    </w:p>
    <w:p w14:paraId="6D2319A3">
      <w:pPr>
        <w:spacing w:line="360" w:lineRule="auto"/>
        <w:rPr>
          <w:rFonts w:ascii="仿宋" w:hAnsi="仿宋" w:eastAsia="仿宋" w:cs="仿宋"/>
          <w:sz w:val="24"/>
        </w:rPr>
      </w:pPr>
    </w:p>
    <w:p w14:paraId="2EF3D967">
      <w:pPr>
        <w:spacing w:line="360" w:lineRule="auto"/>
        <w:rPr>
          <w:rFonts w:ascii="仿宋" w:hAnsi="仿宋" w:eastAsia="仿宋" w:cs="仿宋"/>
          <w:sz w:val="24"/>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E450F143">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8084D">
    <w:pPr>
      <w:pStyle w:val="3"/>
      <w:pBdr>
        <w:bottom w:val="single" w:color="auto" w:sz="6" w:space="8"/>
      </w:pBdr>
      <w:jc w:val="both"/>
    </w:pPr>
    <w:r>
      <w:rPr>
        <w:rFonts w:hint="eastAsia"/>
        <w:kern w:val="0"/>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E9AAF0"/>
    <w:multiLevelType w:val="singleLevel"/>
    <w:tmpl w:val="6BE9AAF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F67DC2"/>
    <w:rsid w:val="006E77A0"/>
    <w:rsid w:val="00810C2B"/>
    <w:rsid w:val="00850DA0"/>
    <w:rsid w:val="00902729"/>
    <w:rsid w:val="00C072BF"/>
    <w:rsid w:val="00C6482B"/>
    <w:rsid w:val="00CC44C1"/>
    <w:rsid w:val="00D1417F"/>
    <w:rsid w:val="00D4139B"/>
    <w:rsid w:val="00D84FA0"/>
    <w:rsid w:val="00E445DF"/>
    <w:rsid w:val="00F042EB"/>
    <w:rsid w:val="08126B8F"/>
    <w:rsid w:val="0ACE05D7"/>
    <w:rsid w:val="11F67DC2"/>
    <w:rsid w:val="135C1F40"/>
    <w:rsid w:val="164B51D1"/>
    <w:rsid w:val="31100116"/>
    <w:rsid w:val="31877170"/>
    <w:rsid w:val="33E83E9E"/>
    <w:rsid w:val="36531030"/>
    <w:rsid w:val="4C19057E"/>
    <w:rsid w:val="546B1B7B"/>
    <w:rsid w:val="5CD1565D"/>
    <w:rsid w:val="6279705A"/>
    <w:rsid w:val="695A6B9C"/>
    <w:rsid w:val="6B66300C"/>
    <w:rsid w:val="72EF494D"/>
    <w:rsid w:val="74E60849"/>
    <w:rsid w:val="76E934EC"/>
    <w:rsid w:val="78767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18553B65.dotm</Template>
  <Pages>8</Pages>
  <Words>6147</Words>
  <Characters>6539</Characters>
  <Lines>7</Lines>
  <Paragraphs>14</Paragraphs>
  <TotalTime>6</TotalTime>
  <ScaleCrop>false</ScaleCrop>
  <LinksUpToDate>false</LinksUpToDate>
  <CharactersWithSpaces>6775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2009-01-14T16:16:00Z</dcterms:created>
  <dc:creator>涛</dc:creator>
  <cp:lastModifiedBy>杳杳之木</cp:lastModifiedBy>
  <cp:lastPrinted>2026-06-02T04:17:00Z</cp:lastPrinted>
  <dcterms:modified xsi:type="dcterms:W3CDTF">2026-06-02T06:52:15Z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8E7FC81763264506830634ECBE44CFC2_13</vt:lpwstr>
  </property>
  <property fmtid="{D5CDD505-2E9C-101B-9397-08002B2CF9AE}" pid="4" name="KSOTemplateDocerSaveRecord">
    <vt:lpwstr>eyJoZGlkIjoiZGZkYjA3ZTAxNzIwNTgzYzM2ZDhmODQxMzEzZjM5OWIiLCJ1c2VySWQiOiI3NjM1Mjg5MDcifQ==</vt:lpwstr>
  </property>
</Properties>
</file>